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2DA83" w14:textId="63D32F2D" w:rsidR="00002B0B" w:rsidRPr="00C31CFD" w:rsidRDefault="00002B0B">
      <w:pPr>
        <w:rPr>
          <w:b/>
          <w:bCs/>
          <w:sz w:val="28"/>
          <w:szCs w:val="28"/>
          <w:lang w:eastAsia="ko-KR"/>
        </w:rPr>
      </w:pPr>
      <w:r w:rsidRPr="00C31CFD">
        <w:rPr>
          <w:rFonts w:hint="eastAsia"/>
          <w:b/>
          <w:bCs/>
          <w:sz w:val="28"/>
          <w:szCs w:val="28"/>
          <w:lang w:eastAsia="ko-KR"/>
        </w:rPr>
        <w:t>변경대비표</w:t>
      </w:r>
      <w:r w:rsidR="0071088A">
        <w:rPr>
          <w:rFonts w:hint="eastAsia"/>
          <w:b/>
          <w:bCs/>
          <w:sz w:val="28"/>
          <w:szCs w:val="28"/>
          <w:lang w:eastAsia="ko-KR"/>
        </w:rPr>
        <w:t>(</w:t>
      </w:r>
      <w:proofErr w:type="gramStart"/>
      <w:r w:rsidR="0071088A">
        <w:rPr>
          <w:rFonts w:hint="eastAsia"/>
          <w:b/>
          <w:bCs/>
          <w:sz w:val="28"/>
          <w:szCs w:val="28"/>
          <w:lang w:eastAsia="ko-KR"/>
        </w:rPr>
        <w:t>효능효과</w:t>
      </w:r>
      <w:r w:rsidR="0071088A">
        <w:rPr>
          <w:rFonts w:hint="eastAsia"/>
          <w:b/>
          <w:bCs/>
          <w:sz w:val="28"/>
          <w:szCs w:val="28"/>
          <w:lang w:eastAsia="ko-KR"/>
        </w:rPr>
        <w:t>,</w:t>
      </w:r>
      <w:r w:rsidR="0071088A">
        <w:rPr>
          <w:rFonts w:hint="eastAsia"/>
          <w:b/>
          <w:bCs/>
          <w:sz w:val="28"/>
          <w:szCs w:val="28"/>
          <w:lang w:eastAsia="ko-KR"/>
        </w:rPr>
        <w:t>용법용량</w:t>
      </w:r>
      <w:proofErr w:type="gramEnd"/>
      <w:r w:rsidR="0071088A">
        <w:rPr>
          <w:rFonts w:hint="eastAsia"/>
          <w:b/>
          <w:bCs/>
          <w:sz w:val="28"/>
          <w:szCs w:val="28"/>
          <w:lang w:eastAsia="ko-KR"/>
        </w:rPr>
        <w:t>,</w:t>
      </w:r>
      <w:r w:rsidR="0071088A">
        <w:rPr>
          <w:rFonts w:hint="eastAsia"/>
          <w:b/>
          <w:bCs/>
          <w:sz w:val="28"/>
          <w:szCs w:val="28"/>
          <w:lang w:eastAsia="ko-KR"/>
        </w:rPr>
        <w:t>사용상의주의사항</w:t>
      </w:r>
      <w:r w:rsidR="0071088A">
        <w:rPr>
          <w:rFonts w:hint="eastAsia"/>
          <w:b/>
          <w:bCs/>
          <w:sz w:val="28"/>
          <w:szCs w:val="28"/>
          <w:lang w:eastAsia="ko-KR"/>
        </w:rPr>
        <w:t>)</w:t>
      </w:r>
    </w:p>
    <w:p w14:paraId="0A7589FE" w14:textId="77777777" w:rsidR="00002B0B" w:rsidRDefault="00002B0B">
      <w:pPr>
        <w:rPr>
          <w:lang w:eastAsia="ko-KR"/>
        </w:rPr>
      </w:pPr>
    </w:p>
    <w:p w14:paraId="5A3B83CD" w14:textId="77777777" w:rsidR="00725D98" w:rsidRPr="00002B0B" w:rsidRDefault="00002B0B">
      <w:pPr>
        <w:rPr>
          <w:sz w:val="22"/>
          <w:szCs w:val="22"/>
          <w:lang w:eastAsia="ko-KR"/>
        </w:rPr>
      </w:pPr>
      <w:r w:rsidRPr="00002B0B">
        <w:rPr>
          <w:rFonts w:hint="eastAsia"/>
          <w:sz w:val="22"/>
          <w:szCs w:val="22"/>
          <w:lang w:eastAsia="ko-KR"/>
        </w:rPr>
        <w:t>제품명</w:t>
      </w:r>
      <w:r w:rsidRPr="00002B0B">
        <w:rPr>
          <w:rFonts w:hint="eastAsia"/>
          <w:sz w:val="22"/>
          <w:szCs w:val="22"/>
          <w:lang w:eastAsia="ko-KR"/>
        </w:rPr>
        <w:t xml:space="preserve">: </w:t>
      </w:r>
      <w:proofErr w:type="spellStart"/>
      <w:r w:rsidR="007B02ED">
        <w:rPr>
          <w:rFonts w:hint="eastAsia"/>
          <w:sz w:val="22"/>
          <w:szCs w:val="22"/>
          <w:lang w:eastAsia="ko-KR"/>
        </w:rPr>
        <w:t>줄토피플렉스터치주</w:t>
      </w:r>
      <w:proofErr w:type="spellEnd"/>
    </w:p>
    <w:p w14:paraId="383C47F5" w14:textId="3CAEAC14" w:rsidR="00002B0B" w:rsidRDefault="00002B0B">
      <w:pPr>
        <w:rPr>
          <w:sz w:val="22"/>
          <w:szCs w:val="22"/>
          <w:lang w:eastAsia="ko-KR"/>
        </w:rPr>
      </w:pPr>
      <w:r w:rsidRPr="00002B0B">
        <w:rPr>
          <w:rFonts w:hint="eastAsia"/>
          <w:sz w:val="22"/>
          <w:szCs w:val="22"/>
          <w:lang w:eastAsia="ko-KR"/>
        </w:rPr>
        <w:t>회사명</w:t>
      </w:r>
      <w:r w:rsidRPr="00002B0B">
        <w:rPr>
          <w:rFonts w:hint="eastAsia"/>
          <w:sz w:val="22"/>
          <w:szCs w:val="22"/>
          <w:lang w:eastAsia="ko-KR"/>
        </w:rPr>
        <w:t xml:space="preserve">: </w:t>
      </w:r>
      <w:proofErr w:type="spellStart"/>
      <w:r w:rsidRPr="00002B0B">
        <w:rPr>
          <w:rFonts w:hint="eastAsia"/>
          <w:sz w:val="22"/>
          <w:szCs w:val="22"/>
          <w:lang w:eastAsia="ko-KR"/>
        </w:rPr>
        <w:t>노보</w:t>
      </w:r>
      <w:proofErr w:type="spellEnd"/>
      <w:r w:rsidR="001A1637">
        <w:rPr>
          <w:rFonts w:hint="eastAsia"/>
          <w:sz w:val="22"/>
          <w:szCs w:val="22"/>
          <w:lang w:eastAsia="ko-KR"/>
        </w:rPr>
        <w:t xml:space="preserve"> </w:t>
      </w:r>
      <w:proofErr w:type="spellStart"/>
      <w:r w:rsidRPr="00002B0B">
        <w:rPr>
          <w:rFonts w:hint="eastAsia"/>
          <w:sz w:val="22"/>
          <w:szCs w:val="22"/>
          <w:lang w:eastAsia="ko-KR"/>
        </w:rPr>
        <w:t>노디스크제약</w:t>
      </w:r>
      <w:proofErr w:type="spellEnd"/>
      <w:r w:rsidR="00733B6C">
        <w:rPr>
          <w:rFonts w:hint="eastAsia"/>
          <w:sz w:val="22"/>
          <w:szCs w:val="22"/>
          <w:lang w:eastAsia="ko-KR"/>
        </w:rPr>
        <w:t>(</w:t>
      </w:r>
      <w:r w:rsidR="00733B6C">
        <w:rPr>
          <w:rFonts w:hint="eastAsia"/>
          <w:sz w:val="22"/>
          <w:szCs w:val="22"/>
          <w:lang w:eastAsia="ko-KR"/>
        </w:rPr>
        <w:t>주</w:t>
      </w:r>
      <w:r w:rsidR="00733B6C">
        <w:rPr>
          <w:sz w:val="22"/>
          <w:szCs w:val="22"/>
          <w:lang w:eastAsia="ko-KR"/>
        </w:rPr>
        <w:t>)</w:t>
      </w:r>
    </w:p>
    <w:p w14:paraId="140C3F87" w14:textId="104EC2BC" w:rsidR="004747D7" w:rsidRDefault="004747D7">
      <w:pPr>
        <w:rPr>
          <w:sz w:val="22"/>
          <w:szCs w:val="22"/>
          <w:lang w:eastAsia="ko-KR"/>
        </w:rPr>
      </w:pPr>
    </w:p>
    <w:p w14:paraId="38915C79" w14:textId="687678BA" w:rsidR="004747D7" w:rsidRPr="00002B0B" w:rsidRDefault="004747D7">
      <w:pPr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아래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변경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신청사항은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사전검토를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통해</w:t>
      </w:r>
      <w:r>
        <w:rPr>
          <w:rFonts w:hint="eastAsia"/>
          <w:sz w:val="22"/>
          <w:szCs w:val="22"/>
          <w:lang w:eastAsia="ko-KR"/>
        </w:rPr>
        <w:t xml:space="preserve"> </w:t>
      </w:r>
      <w:proofErr w:type="spellStart"/>
      <w:r>
        <w:rPr>
          <w:rFonts w:hint="eastAsia"/>
          <w:sz w:val="22"/>
          <w:szCs w:val="22"/>
          <w:lang w:eastAsia="ko-KR"/>
        </w:rPr>
        <w:t>검토받은</w:t>
      </w:r>
      <w:proofErr w:type="spellEnd"/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바</w:t>
      </w:r>
      <w:r>
        <w:rPr>
          <w:rFonts w:hint="eastAsia"/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있습니다</w:t>
      </w:r>
      <w:r>
        <w:rPr>
          <w:rFonts w:hint="eastAsia"/>
          <w:sz w:val="22"/>
          <w:szCs w:val="22"/>
          <w:lang w:eastAsia="ko-KR"/>
        </w:rPr>
        <w:t>.</w:t>
      </w:r>
      <w:r>
        <w:rPr>
          <w:sz w:val="22"/>
          <w:szCs w:val="22"/>
          <w:lang w:eastAsia="ko-KR"/>
        </w:rPr>
        <w:t xml:space="preserve"> </w:t>
      </w:r>
      <w:r w:rsidR="00B85856">
        <w:rPr>
          <w:rFonts w:hint="eastAsia"/>
          <w:sz w:val="22"/>
          <w:szCs w:val="22"/>
          <w:lang w:eastAsia="ko-KR"/>
        </w:rPr>
        <w:t>관련하여</w:t>
      </w:r>
      <w:r w:rsidR="00B85856">
        <w:rPr>
          <w:rFonts w:hint="eastAsia"/>
          <w:sz w:val="22"/>
          <w:szCs w:val="22"/>
          <w:lang w:eastAsia="ko-KR"/>
        </w:rPr>
        <w:t xml:space="preserve"> </w:t>
      </w:r>
      <w:r w:rsidR="00B85856">
        <w:rPr>
          <w:sz w:val="22"/>
          <w:szCs w:val="22"/>
          <w:lang w:eastAsia="ko-KR"/>
        </w:rPr>
        <w:t>[</w:t>
      </w:r>
      <w:r w:rsidR="00B85856">
        <w:rPr>
          <w:rFonts w:hint="eastAsia"/>
          <w:sz w:val="22"/>
          <w:szCs w:val="22"/>
          <w:lang w:eastAsia="ko-KR"/>
        </w:rPr>
        <w:t>기타</w:t>
      </w:r>
      <w:r w:rsidR="00B85856">
        <w:rPr>
          <w:rFonts w:hint="eastAsia"/>
          <w:sz w:val="22"/>
          <w:szCs w:val="22"/>
          <w:lang w:eastAsia="ko-KR"/>
        </w:rPr>
        <w:t xml:space="preserve"> </w:t>
      </w:r>
      <w:r w:rsidR="00B85856">
        <w:rPr>
          <w:rFonts w:hint="eastAsia"/>
          <w:sz w:val="22"/>
          <w:szCs w:val="22"/>
          <w:lang w:eastAsia="ko-KR"/>
        </w:rPr>
        <w:t>구비서류</w:t>
      </w:r>
      <w:r w:rsidR="00B85856">
        <w:rPr>
          <w:rFonts w:hint="eastAsia"/>
          <w:sz w:val="22"/>
          <w:szCs w:val="22"/>
          <w:lang w:eastAsia="ko-KR"/>
        </w:rPr>
        <w:t xml:space="preserve">] </w:t>
      </w:r>
      <w:r w:rsidR="00B85856">
        <w:rPr>
          <w:rFonts w:hint="eastAsia"/>
          <w:sz w:val="22"/>
          <w:szCs w:val="22"/>
          <w:lang w:eastAsia="ko-KR"/>
        </w:rPr>
        <w:t>내</w:t>
      </w:r>
      <w:r w:rsidR="00B85856">
        <w:rPr>
          <w:rFonts w:hint="eastAsia"/>
          <w:sz w:val="22"/>
          <w:szCs w:val="22"/>
          <w:lang w:eastAsia="ko-KR"/>
        </w:rPr>
        <w:t xml:space="preserve"> </w:t>
      </w:r>
      <w:r w:rsidR="00B85856">
        <w:rPr>
          <w:sz w:val="22"/>
          <w:szCs w:val="22"/>
          <w:lang w:eastAsia="ko-KR"/>
        </w:rPr>
        <w:t>[</w:t>
      </w:r>
      <w:r w:rsidR="00B85856">
        <w:rPr>
          <w:rFonts w:hint="eastAsia"/>
          <w:sz w:val="22"/>
          <w:szCs w:val="22"/>
          <w:lang w:eastAsia="ko-KR"/>
        </w:rPr>
        <w:t>기타</w:t>
      </w:r>
      <w:r w:rsidR="00B85856">
        <w:rPr>
          <w:rFonts w:hint="eastAsia"/>
          <w:sz w:val="22"/>
          <w:szCs w:val="22"/>
          <w:lang w:eastAsia="ko-KR"/>
        </w:rPr>
        <w:t xml:space="preserve"> </w:t>
      </w:r>
      <w:r w:rsidR="00B85856">
        <w:rPr>
          <w:rFonts w:hint="eastAsia"/>
          <w:sz w:val="22"/>
          <w:szCs w:val="22"/>
          <w:lang w:eastAsia="ko-KR"/>
        </w:rPr>
        <w:t>변경</w:t>
      </w:r>
      <w:r w:rsidR="00B85856">
        <w:rPr>
          <w:rFonts w:hint="eastAsia"/>
          <w:sz w:val="22"/>
          <w:szCs w:val="22"/>
          <w:lang w:eastAsia="ko-KR"/>
        </w:rPr>
        <w:t xml:space="preserve"> </w:t>
      </w:r>
      <w:r w:rsidR="00B85856">
        <w:rPr>
          <w:rFonts w:hint="eastAsia"/>
          <w:sz w:val="22"/>
          <w:szCs w:val="22"/>
          <w:lang w:eastAsia="ko-KR"/>
        </w:rPr>
        <w:t>근거자료</w:t>
      </w:r>
      <w:proofErr w:type="gramStart"/>
      <w:r w:rsidR="00B85856">
        <w:rPr>
          <w:rFonts w:hint="eastAsia"/>
          <w:sz w:val="22"/>
          <w:szCs w:val="22"/>
          <w:lang w:eastAsia="ko-KR"/>
        </w:rPr>
        <w:t>]</w:t>
      </w:r>
      <w:r w:rsidR="00B85856">
        <w:rPr>
          <w:sz w:val="22"/>
          <w:szCs w:val="22"/>
          <w:lang w:eastAsia="ko-KR"/>
        </w:rPr>
        <w:t xml:space="preserve"> </w:t>
      </w:r>
      <w:r w:rsidR="00B85856">
        <w:rPr>
          <w:rFonts w:hint="eastAsia"/>
          <w:sz w:val="22"/>
          <w:szCs w:val="22"/>
          <w:lang w:eastAsia="ko-KR"/>
        </w:rPr>
        <w:t>의</w:t>
      </w:r>
      <w:proofErr w:type="gramEnd"/>
      <w:r w:rsidR="00B85856">
        <w:rPr>
          <w:rFonts w:hint="eastAsia"/>
          <w:sz w:val="22"/>
          <w:szCs w:val="22"/>
          <w:lang w:eastAsia="ko-KR"/>
        </w:rPr>
        <w:t xml:space="preserve"> </w:t>
      </w:r>
      <w:r w:rsidR="00B85856">
        <w:rPr>
          <w:sz w:val="22"/>
          <w:szCs w:val="22"/>
          <w:lang w:eastAsia="ko-KR"/>
        </w:rPr>
        <w:t>[</w:t>
      </w:r>
      <w:r w:rsidR="00B85856" w:rsidRPr="00B85856">
        <w:rPr>
          <w:rFonts w:hint="eastAsia"/>
          <w:sz w:val="22"/>
          <w:szCs w:val="22"/>
          <w:lang w:eastAsia="ko-KR"/>
        </w:rPr>
        <w:t>첨부</w:t>
      </w:r>
      <w:r w:rsidR="00B85856" w:rsidRPr="00B85856">
        <w:rPr>
          <w:rFonts w:hint="eastAsia"/>
          <w:sz w:val="22"/>
          <w:szCs w:val="22"/>
          <w:lang w:eastAsia="ko-KR"/>
        </w:rPr>
        <w:t xml:space="preserve">1. </w:t>
      </w:r>
      <w:r w:rsidR="00B85856" w:rsidRPr="00B85856">
        <w:rPr>
          <w:rFonts w:hint="eastAsia"/>
          <w:sz w:val="22"/>
          <w:szCs w:val="22"/>
          <w:lang w:eastAsia="ko-KR"/>
        </w:rPr>
        <w:t>사전검토결과통지서</w:t>
      </w:r>
      <w:r w:rsidR="00B85856" w:rsidRPr="00B85856">
        <w:rPr>
          <w:rFonts w:hint="eastAsia"/>
          <w:sz w:val="22"/>
          <w:szCs w:val="22"/>
          <w:lang w:eastAsia="ko-KR"/>
        </w:rPr>
        <w:t>(</w:t>
      </w:r>
      <w:r w:rsidR="00B85856" w:rsidRPr="00B85856">
        <w:rPr>
          <w:rFonts w:hint="eastAsia"/>
          <w:sz w:val="22"/>
          <w:szCs w:val="22"/>
          <w:lang w:eastAsia="ko-KR"/>
        </w:rPr>
        <w:t>접수번호</w:t>
      </w:r>
      <w:r w:rsidR="00B85856" w:rsidRPr="00B85856">
        <w:rPr>
          <w:rFonts w:hint="eastAsia"/>
          <w:sz w:val="22"/>
          <w:szCs w:val="22"/>
          <w:lang w:eastAsia="ko-KR"/>
        </w:rPr>
        <w:t>20200235689)</w:t>
      </w:r>
      <w:r w:rsidR="00B85856">
        <w:rPr>
          <w:sz w:val="22"/>
          <w:szCs w:val="22"/>
          <w:lang w:eastAsia="ko-KR"/>
        </w:rPr>
        <w:t xml:space="preserve">] </w:t>
      </w:r>
      <w:r w:rsidR="00B85856">
        <w:rPr>
          <w:rFonts w:hint="eastAsia"/>
          <w:sz w:val="22"/>
          <w:szCs w:val="22"/>
          <w:lang w:eastAsia="ko-KR"/>
        </w:rPr>
        <w:t>참조</w:t>
      </w:r>
      <w:r w:rsidR="00B85856">
        <w:rPr>
          <w:rFonts w:hint="eastAsia"/>
          <w:sz w:val="22"/>
          <w:szCs w:val="22"/>
          <w:lang w:eastAsia="ko-KR"/>
        </w:rPr>
        <w:t xml:space="preserve"> </w:t>
      </w:r>
      <w:r w:rsidR="00B85856">
        <w:rPr>
          <w:rFonts w:hint="eastAsia"/>
          <w:sz w:val="22"/>
          <w:szCs w:val="22"/>
          <w:lang w:eastAsia="ko-KR"/>
        </w:rPr>
        <w:t>부탁드립니다</w:t>
      </w:r>
      <w:r w:rsidR="00B85856">
        <w:rPr>
          <w:rFonts w:hint="eastAsia"/>
          <w:sz w:val="22"/>
          <w:szCs w:val="22"/>
          <w:lang w:eastAsia="ko-KR"/>
        </w:rPr>
        <w:t>.</w:t>
      </w:r>
    </w:p>
    <w:p w14:paraId="7BA15ED6" w14:textId="77777777" w:rsidR="00002B0B" w:rsidRPr="00002B0B" w:rsidRDefault="00002B0B">
      <w:pPr>
        <w:rPr>
          <w:sz w:val="22"/>
          <w:szCs w:val="22"/>
          <w:lang w:eastAsia="ko-KR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17"/>
        <w:gridCol w:w="5726"/>
        <w:gridCol w:w="5726"/>
        <w:gridCol w:w="1523"/>
      </w:tblGrid>
      <w:tr w:rsidR="00A727BF" w14:paraId="5ADA2607" w14:textId="77777777" w:rsidTr="00365428">
        <w:tc>
          <w:tcPr>
            <w:tcW w:w="1017" w:type="dxa"/>
            <w:shd w:val="clear" w:color="auto" w:fill="BFBFBF" w:themeFill="background1" w:themeFillShade="BF"/>
          </w:tcPr>
          <w:p w14:paraId="78C039F7" w14:textId="77777777" w:rsidR="00CC6A77" w:rsidRPr="00880588" w:rsidRDefault="00CC6A77" w:rsidP="00AC0362">
            <w:pPr>
              <w:jc w:val="center"/>
              <w:rPr>
                <w:b/>
                <w:lang w:eastAsia="ko-KR"/>
              </w:rPr>
            </w:pPr>
            <w:bookmarkStart w:id="0" w:name="_Hlk55225623"/>
            <w:r w:rsidRPr="00880588">
              <w:rPr>
                <w:rFonts w:hint="eastAsia"/>
                <w:b/>
                <w:lang w:eastAsia="ko-KR"/>
              </w:rPr>
              <w:t>항목</w:t>
            </w:r>
          </w:p>
        </w:tc>
        <w:tc>
          <w:tcPr>
            <w:tcW w:w="5726" w:type="dxa"/>
            <w:shd w:val="clear" w:color="auto" w:fill="BFBFBF" w:themeFill="background1" w:themeFillShade="BF"/>
          </w:tcPr>
          <w:p w14:paraId="017CAD40" w14:textId="5AA66648" w:rsidR="00CC6A77" w:rsidRPr="00880588" w:rsidRDefault="004747D7" w:rsidP="00AC0362">
            <w:pPr>
              <w:jc w:val="center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기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>
              <w:rPr>
                <w:rFonts w:hint="eastAsia"/>
                <w:b/>
                <w:lang w:eastAsia="ko-KR"/>
              </w:rPr>
              <w:t>허가사항</w:t>
            </w:r>
          </w:p>
        </w:tc>
        <w:tc>
          <w:tcPr>
            <w:tcW w:w="5726" w:type="dxa"/>
            <w:shd w:val="clear" w:color="auto" w:fill="BFBFBF" w:themeFill="background1" w:themeFillShade="BF"/>
          </w:tcPr>
          <w:p w14:paraId="270F0EBF" w14:textId="360C5B9E" w:rsidR="00CC6A77" w:rsidRPr="00880588" w:rsidRDefault="00787E7C" w:rsidP="00AC0362">
            <w:pPr>
              <w:jc w:val="center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변경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 w:rsidR="00CC6A77" w:rsidRPr="00880588">
              <w:rPr>
                <w:rFonts w:hint="eastAsia"/>
                <w:b/>
                <w:lang w:eastAsia="ko-KR"/>
              </w:rPr>
              <w:t>신청사항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14:paraId="07B58C75" w14:textId="77777777" w:rsidR="00CC6A77" w:rsidRPr="001A073F" w:rsidRDefault="002D25AD" w:rsidP="001A073F">
            <w:pPr>
              <w:pStyle w:val="a9"/>
              <w:jc w:val="center"/>
              <w:rPr>
                <w:b/>
                <w:bCs/>
                <w:lang w:eastAsia="ko-KR"/>
              </w:rPr>
            </w:pPr>
            <w:r w:rsidRPr="001A073F">
              <w:rPr>
                <w:rFonts w:hint="eastAsia"/>
                <w:b/>
                <w:bCs/>
                <w:lang w:eastAsia="ko-KR"/>
              </w:rPr>
              <w:t>비고</w:t>
            </w:r>
          </w:p>
        </w:tc>
      </w:tr>
      <w:bookmarkEnd w:id="0"/>
      <w:tr w:rsidR="001A073F" w14:paraId="502B2440" w14:textId="77777777" w:rsidTr="00365428">
        <w:tc>
          <w:tcPr>
            <w:tcW w:w="1017" w:type="dxa"/>
          </w:tcPr>
          <w:p w14:paraId="7DF1C19A" w14:textId="77777777" w:rsidR="001A073F" w:rsidRDefault="001A073F" w:rsidP="008B105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효능효과</w:t>
            </w:r>
          </w:p>
        </w:tc>
        <w:tc>
          <w:tcPr>
            <w:tcW w:w="5726" w:type="dxa"/>
          </w:tcPr>
          <w:p w14:paraId="3E9D3E69" w14:textId="77777777" w:rsidR="001A073F" w:rsidRPr="001A073F" w:rsidRDefault="001A073F" w:rsidP="001A073F">
            <w:pPr>
              <w:rPr>
                <w:rFonts w:asciiTheme="minorEastAsia" w:hAnsiTheme="minorEastAsia"/>
                <w:color w:val="000000" w:themeColor="text1"/>
                <w:lang w:val="en-GB" w:eastAsia="ko-KR"/>
              </w:rPr>
            </w:pP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약은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성인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제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>2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형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당뇨병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환자의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조절을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향상시키기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위해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다음의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경우에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혈당강하제와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병용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투여한다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>.</w:t>
            </w:r>
          </w:p>
          <w:p w14:paraId="31701996" w14:textId="77777777" w:rsidR="001A073F" w:rsidRPr="001A073F" w:rsidRDefault="001A073F" w:rsidP="001A073F">
            <w:pPr>
              <w:rPr>
                <w:rFonts w:asciiTheme="minorEastAsia" w:hAnsiTheme="minorEastAsia"/>
                <w:color w:val="000000" w:themeColor="text1"/>
                <w:lang w:val="en-GB" w:eastAsia="ko-KR"/>
              </w:rPr>
            </w:pPr>
            <w:r w:rsidRPr="001A073F">
              <w:rPr>
                <w:rFonts w:ascii="Segoe UI Emoji" w:hAnsi="Segoe UI Emoji" w:cs="Segoe UI Emoji"/>
                <w:color w:val="000000" w:themeColor="text1"/>
                <w:lang w:val="en-GB" w:eastAsia="ko-KR"/>
              </w:rPr>
              <w:t>⚫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혈당강하제의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병용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이후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혈당조절효과가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불충분한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</w:t>
            </w:r>
          </w:p>
          <w:p w14:paraId="3492685C" w14:textId="77777777" w:rsidR="001A073F" w:rsidRPr="001A073F" w:rsidRDefault="001A073F" w:rsidP="001A073F">
            <w:pPr>
              <w:rPr>
                <w:rFonts w:asciiTheme="minorEastAsia" w:hAnsiTheme="minorEastAsia"/>
                <w:color w:val="000000" w:themeColor="text1"/>
                <w:lang w:val="en-GB" w:eastAsia="ko-KR"/>
              </w:rPr>
            </w:pPr>
            <w:r w:rsidRPr="001A073F">
              <w:rPr>
                <w:rFonts w:ascii="Segoe UI Emoji" w:hAnsi="Segoe UI Emoji" w:cs="Segoe UI Emoji"/>
                <w:color w:val="000000" w:themeColor="text1"/>
                <w:lang w:val="en-GB" w:eastAsia="ko-KR"/>
              </w:rPr>
              <w:t>⚫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GLP-1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수용체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효능제와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혈당강하제의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병용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이후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혈당조절효과가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불충분한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</w:t>
            </w:r>
          </w:p>
          <w:p w14:paraId="6FBA553B" w14:textId="77777777" w:rsidR="001A073F" w:rsidRPr="001A073F" w:rsidRDefault="001A073F" w:rsidP="001A073F">
            <w:pPr>
              <w:rPr>
                <w:rFonts w:asciiTheme="minorEastAsia" w:hAnsiTheme="minorEastAsia"/>
                <w:color w:val="000000" w:themeColor="text1"/>
                <w:lang w:val="en-GB" w:eastAsia="ko-KR"/>
              </w:rPr>
            </w:pPr>
            <w:r w:rsidRPr="001A073F">
              <w:rPr>
                <w:rFonts w:ascii="Segoe UI Emoji" w:hAnsi="Segoe UI Emoji" w:cs="Segoe UI Emoji"/>
                <w:color w:val="000000" w:themeColor="text1"/>
                <w:lang w:val="en-GB" w:eastAsia="ko-KR"/>
              </w:rPr>
              <w:t>⚫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기저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인슐린과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혈당강하제의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병용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이후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혈당조절효과가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불충분한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</w:t>
            </w:r>
          </w:p>
        </w:tc>
        <w:tc>
          <w:tcPr>
            <w:tcW w:w="5726" w:type="dxa"/>
          </w:tcPr>
          <w:p w14:paraId="5A64A108" w14:textId="77777777" w:rsidR="001A073F" w:rsidRPr="001A073F" w:rsidRDefault="001A073F" w:rsidP="001A073F">
            <w:pPr>
              <w:rPr>
                <w:rFonts w:asciiTheme="minorEastAsia" w:hAnsiTheme="minorEastAsia"/>
                <w:color w:val="000000" w:themeColor="text1"/>
                <w:lang w:val="en-GB" w:eastAsia="ko-KR"/>
              </w:rPr>
            </w:pP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약은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성인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제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>2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형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당뇨병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환자의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조절을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향상시키기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위해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다음의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경우에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혈당강하제와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병용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투여한다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>.</w:t>
            </w:r>
          </w:p>
          <w:p w14:paraId="61829F9F" w14:textId="77777777" w:rsidR="001A073F" w:rsidRPr="001A073F" w:rsidRDefault="001A073F" w:rsidP="001A073F">
            <w:pPr>
              <w:rPr>
                <w:rFonts w:asciiTheme="minorEastAsia" w:hAnsiTheme="minorEastAsia"/>
                <w:color w:val="000000" w:themeColor="text1"/>
                <w:lang w:val="en-GB" w:eastAsia="ko-KR"/>
              </w:rPr>
            </w:pPr>
            <w:r w:rsidRPr="001A073F">
              <w:rPr>
                <w:rFonts w:ascii="Segoe UI Emoji" w:hAnsi="Segoe UI Emoji" w:cs="Segoe UI Emoji"/>
                <w:color w:val="000000" w:themeColor="text1"/>
                <w:lang w:val="en-GB" w:eastAsia="ko-KR"/>
              </w:rPr>
              <w:t>⚫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혈당강하제의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병용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이후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혈당조절효과가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불충분한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</w:t>
            </w:r>
          </w:p>
          <w:p w14:paraId="6B32904B" w14:textId="77777777" w:rsidR="001A073F" w:rsidRPr="001A073F" w:rsidRDefault="001A073F" w:rsidP="001A073F">
            <w:pPr>
              <w:rPr>
                <w:rFonts w:asciiTheme="minorEastAsia" w:hAnsiTheme="minorEastAsia"/>
                <w:color w:val="000000" w:themeColor="text1"/>
                <w:lang w:val="en-GB" w:eastAsia="ko-KR"/>
              </w:rPr>
            </w:pPr>
            <w:r w:rsidRPr="001A073F">
              <w:rPr>
                <w:rFonts w:ascii="Segoe UI Emoji" w:hAnsi="Segoe UI Emoji" w:cs="Segoe UI Emoji"/>
                <w:color w:val="000000" w:themeColor="text1"/>
                <w:lang w:val="en-GB" w:eastAsia="ko-KR"/>
              </w:rPr>
              <w:t>⚫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GLP-1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수용체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효능제와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혈당강하제의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병용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이후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혈당조절효과가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불충분한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</w:t>
            </w:r>
          </w:p>
          <w:p w14:paraId="0DD67EEA" w14:textId="77777777" w:rsidR="001A073F" w:rsidRDefault="001A073F" w:rsidP="001A073F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 w:rsidRPr="001A073F">
              <w:rPr>
                <w:rFonts w:ascii="Segoe UI Emoji" w:hAnsi="Segoe UI Emoji" w:cs="Segoe UI Emoji"/>
                <w:color w:val="000000" w:themeColor="text1"/>
                <w:lang w:val="en-GB" w:eastAsia="ko-KR"/>
              </w:rPr>
              <w:t>⚫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기저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인슐린</w:t>
            </w:r>
            <w:r w:rsidRPr="001A073F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을 </w:t>
            </w:r>
            <w:r w:rsidRPr="001A073F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포함하는</w:t>
            </w:r>
            <w:r w:rsidRPr="001A073F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모든</w:t>
            </w:r>
            <w:r w:rsidRPr="001A073F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인슐린</w:t>
            </w:r>
            <w:r w:rsidRPr="001A073F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요법</w:t>
            </w:r>
            <w:r w:rsidRPr="001A073F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과</w:t>
            </w:r>
            <w:r w:rsidRPr="001A073F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혈당강하제의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병용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이후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혈당조절효과가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불충분한</w:t>
            </w:r>
            <w:r w:rsidRPr="001A073F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</w:t>
            </w:r>
          </w:p>
        </w:tc>
        <w:tc>
          <w:tcPr>
            <w:tcW w:w="1523" w:type="dxa"/>
          </w:tcPr>
          <w:p w14:paraId="78CF9F9C" w14:textId="3037E332" w:rsidR="00D976D4" w:rsidRDefault="00D976D4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’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용법용량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’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항목 변경사항 참조</w:t>
            </w:r>
          </w:p>
        </w:tc>
      </w:tr>
      <w:tr w:rsidR="008B105A" w14:paraId="73A5C417" w14:textId="77777777" w:rsidTr="00365428">
        <w:tc>
          <w:tcPr>
            <w:tcW w:w="1017" w:type="dxa"/>
          </w:tcPr>
          <w:p w14:paraId="221A7967" w14:textId="77777777" w:rsidR="008B105A" w:rsidRDefault="008B105A" w:rsidP="008B105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용법용량</w:t>
            </w:r>
          </w:p>
        </w:tc>
        <w:tc>
          <w:tcPr>
            <w:tcW w:w="5726" w:type="dxa"/>
          </w:tcPr>
          <w:p w14:paraId="6CB02933" w14:textId="77777777" w:rsidR="007B02ED" w:rsidRDefault="007B02ED" w:rsidP="007B02ED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(</w:t>
            </w:r>
            <w:r w:rsidR="00E66F92"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중략</w:t>
            </w: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)</w:t>
            </w:r>
          </w:p>
          <w:p w14:paraId="3D297FFD" w14:textId="77777777" w:rsidR="001066CA" w:rsidRDefault="001066CA" w:rsidP="007B02ED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</w:p>
          <w:p w14:paraId="7C1FED7D" w14:textId="77777777" w:rsidR="001066CA" w:rsidRPr="001066CA" w:rsidRDefault="001066CA" w:rsidP="001066CA">
            <w:pPr>
              <w:rPr>
                <w:rFonts w:asciiTheme="minorEastAsia" w:hAnsiTheme="minorEastAsia"/>
                <w:color w:val="000000" w:themeColor="text1"/>
                <w:lang w:val="en-GB" w:eastAsia="ko-KR"/>
              </w:rPr>
            </w:pP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• </w:t>
            </w:r>
            <w:r w:rsidRPr="007A31F0">
              <w:rPr>
                <w:rFonts w:asciiTheme="minorEastAsia" w:hAnsiTheme="minorEastAsia" w:hint="eastAsia"/>
                <w:lang w:val="en-GB" w:eastAsia="ko-KR"/>
              </w:rPr>
              <w:t>기저</w:t>
            </w:r>
            <w:r w:rsidRPr="007A31F0">
              <w:rPr>
                <w:rFonts w:asciiTheme="minorEastAsia" w:hAnsiTheme="minorEastAsia"/>
                <w:lang w:val="en-GB" w:eastAsia="ko-KR"/>
              </w:rPr>
              <w:t xml:space="preserve"> </w:t>
            </w:r>
            <w:r w:rsidRPr="007A31F0">
              <w:rPr>
                <w:rFonts w:asciiTheme="minorEastAsia" w:hAnsiTheme="minorEastAsia" w:hint="eastAsia"/>
                <w:lang w:val="en-GB" w:eastAsia="ko-KR"/>
              </w:rPr>
              <w:t>인슐린으로부터의</w:t>
            </w:r>
            <w:r w:rsidRPr="007A31F0">
              <w:rPr>
                <w:rFonts w:asciiTheme="minorEastAsia" w:hAnsiTheme="minorEastAsia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전환</w:t>
            </w:r>
          </w:p>
          <w:p w14:paraId="6FE6D9C8" w14:textId="77777777" w:rsidR="007B02ED" w:rsidRDefault="001066CA" w:rsidP="001066CA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약을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투여하기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전에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2F4B84">
              <w:rPr>
                <w:rFonts w:asciiTheme="minorEastAsia" w:hAnsiTheme="minorEastAsia" w:hint="eastAsia"/>
                <w:strike/>
                <w:color w:val="0000FF"/>
                <w:lang w:val="en-GB" w:eastAsia="ko-KR"/>
              </w:rPr>
              <w:t>기저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인슐린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요법을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중단한다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. </w:t>
            </w:r>
            <w:r w:rsidRPr="001066CA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기저</w:t>
            </w:r>
            <w:r w:rsidRPr="001066CA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인슐린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으로부터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전환할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,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약의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권장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시작용량은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16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용량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단계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>(</w:t>
            </w:r>
            <w:proofErr w:type="spellStart"/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인슐린데글루덱</w:t>
            </w:r>
            <w:proofErr w:type="spellEnd"/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16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단위와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proofErr w:type="spellStart"/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리라글루티드</w:t>
            </w:r>
            <w:proofErr w:type="spellEnd"/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0.58mg)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이다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.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이후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,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개별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용량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조절이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이루어져야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한다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.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전환하는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동안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그리고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전환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후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수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주간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면밀한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모니터링이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권장된다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>.</w:t>
            </w:r>
          </w:p>
          <w:p w14:paraId="063DB3CA" w14:textId="77777777" w:rsidR="007B02ED" w:rsidRDefault="007B02ED" w:rsidP="007B02ED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</w:p>
          <w:p w14:paraId="0826EFAE" w14:textId="77777777" w:rsidR="00A751D4" w:rsidRDefault="00A751D4" w:rsidP="007B02ED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</w:p>
          <w:p w14:paraId="58C58887" w14:textId="77777777" w:rsidR="001C2A06" w:rsidRPr="001C2A06" w:rsidRDefault="007B02ED" w:rsidP="001C2A06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(</w:t>
            </w:r>
            <w:r w:rsidR="00F47F74"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중략</w:t>
            </w: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)</w:t>
            </w:r>
          </w:p>
          <w:p w14:paraId="2D13843A" w14:textId="77777777" w:rsidR="001C2A06" w:rsidRPr="00C83B43" w:rsidRDefault="001C2A06" w:rsidP="001C2A06">
            <w:pPr>
              <w:rPr>
                <w:u w:val="single"/>
              </w:rPr>
            </w:pPr>
            <w:r w:rsidRPr="00C83B43">
              <w:rPr>
                <w:rFonts w:hint="eastAsia"/>
                <w:u w:val="single"/>
              </w:rPr>
              <w:t>투여</w:t>
            </w:r>
            <w:r w:rsidRPr="00C83B43">
              <w:rPr>
                <w:rFonts w:hint="eastAsia"/>
                <w:u w:val="single"/>
              </w:rPr>
              <w:t xml:space="preserve"> </w:t>
            </w:r>
            <w:r w:rsidRPr="00C83B43">
              <w:rPr>
                <w:rFonts w:hint="eastAsia"/>
                <w:u w:val="single"/>
              </w:rPr>
              <w:t>방법</w:t>
            </w:r>
          </w:p>
          <w:p w14:paraId="60C46F19" w14:textId="77777777" w:rsidR="001C2A06" w:rsidRDefault="001C2A06" w:rsidP="001C2A06"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피하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주사로만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사용되어야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투여되어서는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</w:p>
          <w:p w14:paraId="6AE6FD9A" w14:textId="77777777" w:rsidR="001C2A06" w:rsidRDefault="001C2A06" w:rsidP="001C2A06"/>
          <w:p w14:paraId="3A9BEFE3" w14:textId="77777777" w:rsidR="001C2A06" w:rsidRDefault="001C2A06" w:rsidP="001C2A06"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허벅지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상완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복벽에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피하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투여한다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지방이영양증의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줄이기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부위는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바꾸어야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  <w:p w14:paraId="0B4EA385" w14:textId="77777777" w:rsidR="001C2A06" w:rsidRDefault="001C2A06" w:rsidP="001C2A06"/>
          <w:p w14:paraId="62E3E6CD" w14:textId="77777777" w:rsidR="001C2A06" w:rsidRDefault="001C2A06" w:rsidP="001C2A06">
            <w:r>
              <w:rPr>
                <w:rFonts w:hint="eastAsia"/>
              </w:rPr>
              <w:t>프리필드펜의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카트리지에서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꺼내어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시린지에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옮겨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넣어서는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</w:p>
          <w:p w14:paraId="5C1A3D3C" w14:textId="77777777" w:rsidR="001C2A06" w:rsidRDefault="001C2A06" w:rsidP="001C2A06"/>
          <w:p w14:paraId="75ABFCD0" w14:textId="77777777" w:rsidR="001C2A06" w:rsidRPr="007B02ED" w:rsidRDefault="001C2A06" w:rsidP="001C2A06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>
              <w:rPr>
                <w:rFonts w:hint="eastAsia"/>
              </w:rPr>
              <w:t>환자는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새로운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주사침을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사용하여야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주사침의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재사용은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주사침이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환자는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사용설명서의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지시사항에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  <w:tc>
          <w:tcPr>
            <w:tcW w:w="5726" w:type="dxa"/>
          </w:tcPr>
          <w:p w14:paraId="620EA57B" w14:textId="77777777" w:rsidR="000D60BD" w:rsidRDefault="007B02ED" w:rsidP="008B105A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lastRenderedPageBreak/>
              <w:t>(</w:t>
            </w:r>
            <w:r w:rsidR="001C2A06"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기허가사항과 동일</w:t>
            </w: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)</w:t>
            </w:r>
          </w:p>
          <w:p w14:paraId="66EF4B81" w14:textId="77777777" w:rsidR="007B02ED" w:rsidRDefault="007B02ED" w:rsidP="008B105A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</w:p>
          <w:p w14:paraId="05307C51" w14:textId="77777777" w:rsidR="001066CA" w:rsidRPr="001066CA" w:rsidRDefault="001066CA" w:rsidP="001066CA">
            <w:pPr>
              <w:rPr>
                <w:rFonts w:asciiTheme="minorEastAsia" w:hAnsiTheme="minorEastAsia"/>
                <w:color w:val="000000" w:themeColor="text1"/>
                <w:lang w:val="en-GB" w:eastAsia="ko-KR"/>
              </w:rPr>
            </w:pP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>•</w:t>
            </w:r>
            <w:r w:rsidRPr="007A31F0">
              <w:rPr>
                <w:rFonts w:asciiTheme="minorEastAsia" w:hAnsiTheme="minorEastAsia"/>
                <w:lang w:val="en-GB" w:eastAsia="ko-KR"/>
              </w:rPr>
              <w:t xml:space="preserve"> </w:t>
            </w:r>
            <w:r w:rsidRPr="007A31F0">
              <w:rPr>
                <w:rFonts w:asciiTheme="minorEastAsia" w:hAnsiTheme="minorEastAsia" w:hint="eastAsia"/>
                <w:lang w:val="en-GB" w:eastAsia="ko-KR"/>
              </w:rPr>
              <w:t xml:space="preserve">기저 인슐린을 </w:t>
            </w:r>
            <w:r w:rsidRPr="00EC2E63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포함하는 모든 </w:t>
            </w:r>
            <w:r w:rsidRPr="001066CA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인슐린</w:t>
            </w:r>
            <w:r w:rsidRPr="00EC2E63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요법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으로부터의</w:t>
            </w:r>
            <w:r w:rsidRPr="001066CA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1066CA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전환</w:t>
            </w:r>
          </w:p>
          <w:p w14:paraId="301DEAD8" w14:textId="77777777" w:rsidR="007B02ED" w:rsidRDefault="001066CA" w:rsidP="001066CA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약을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투여하기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전에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다른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인슐린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요법을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중단한다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. </w:t>
            </w:r>
            <w:r w:rsidRPr="00EC2E63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기저</w:t>
            </w:r>
            <w:r w:rsidRPr="00EC2E63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인슐린을 포함하는 다른 인슐린 요법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으로부터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전환할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경우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,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약의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권장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시작용량은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16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용량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단계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>(</w:t>
            </w:r>
            <w:proofErr w:type="spellStart"/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인슐린데글루덱</w:t>
            </w:r>
            <w:proofErr w:type="spellEnd"/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16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단위와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proofErr w:type="spellStart"/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리라글루티드</w:t>
            </w:r>
            <w:proofErr w:type="spellEnd"/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0.58mg)</w:t>
            </w:r>
            <w:r w:rsidRPr="00EC2E63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이</w:t>
            </w:r>
            <w:r w:rsidR="00EC2E63" w:rsidRPr="00EC2E63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며 경우에 따라 </w:t>
            </w:r>
            <w:proofErr w:type="spellStart"/>
            <w:r w:rsidR="00EC2E63" w:rsidRPr="00EC2E63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저혈당의</w:t>
            </w:r>
            <w:proofErr w:type="spellEnd"/>
            <w:r w:rsidR="00EC2E63" w:rsidRPr="00EC2E63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위험을 피하기 위해 감소될 수 있다.</w:t>
            </w:r>
            <w:r w:rsidR="00EC2E63"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이후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,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개별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용량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조절이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lastRenderedPageBreak/>
              <w:t>이루어져야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="00EC2E63"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한다.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전환하는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동안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그리고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전환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후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수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주간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면밀한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혈당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모니터링이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 xml:space="preserve"> </w:t>
            </w:r>
            <w:r w:rsidRPr="00EC2E63">
              <w:rPr>
                <w:rFonts w:asciiTheme="minorEastAsia" w:hAnsiTheme="minorEastAsia" w:hint="eastAsia"/>
                <w:color w:val="000000" w:themeColor="text1"/>
                <w:lang w:val="en-GB" w:eastAsia="ko-KR"/>
              </w:rPr>
              <w:t>권장된다</w:t>
            </w:r>
            <w:r w:rsidRPr="00EC2E63">
              <w:rPr>
                <w:rFonts w:asciiTheme="minorEastAsia" w:hAnsiTheme="minorEastAsia"/>
                <w:color w:val="000000" w:themeColor="text1"/>
                <w:lang w:val="en-GB" w:eastAsia="ko-KR"/>
              </w:rPr>
              <w:t>.</w:t>
            </w:r>
          </w:p>
          <w:p w14:paraId="06C73BE3" w14:textId="77777777" w:rsidR="007B02ED" w:rsidRPr="007B02ED" w:rsidRDefault="007B02ED" w:rsidP="007B02ED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</w:p>
          <w:p w14:paraId="245117A8" w14:textId="77777777" w:rsidR="001C2A06" w:rsidRPr="001C2A06" w:rsidRDefault="007B02ED" w:rsidP="001C2A06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(</w:t>
            </w:r>
            <w:r w:rsidR="001C2A06"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기허가사항과 동일</w:t>
            </w: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)</w:t>
            </w:r>
          </w:p>
          <w:p w14:paraId="5605579B" w14:textId="77777777" w:rsidR="001C2A06" w:rsidRPr="00C83B43" w:rsidRDefault="001C2A06" w:rsidP="001C2A06">
            <w:pPr>
              <w:rPr>
                <w:u w:val="single"/>
              </w:rPr>
            </w:pPr>
            <w:r w:rsidRPr="00C83B43">
              <w:rPr>
                <w:rFonts w:hint="eastAsia"/>
                <w:u w:val="single"/>
              </w:rPr>
              <w:t>투여</w:t>
            </w:r>
            <w:r w:rsidRPr="00C83B43">
              <w:rPr>
                <w:rFonts w:hint="eastAsia"/>
                <w:u w:val="single"/>
              </w:rPr>
              <w:t xml:space="preserve"> </w:t>
            </w:r>
            <w:r w:rsidRPr="00C83B43">
              <w:rPr>
                <w:rFonts w:hint="eastAsia"/>
                <w:u w:val="single"/>
              </w:rPr>
              <w:t>방법</w:t>
            </w:r>
          </w:p>
          <w:p w14:paraId="25FEAB67" w14:textId="77777777" w:rsidR="001C2A06" w:rsidRDefault="001C2A06" w:rsidP="001C2A06"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피하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주사로만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사용되어야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근육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투여되어서는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</w:p>
          <w:p w14:paraId="36025CF2" w14:textId="77777777" w:rsidR="001C2A06" w:rsidRDefault="001C2A06" w:rsidP="001C2A06"/>
          <w:p w14:paraId="13B4712E" w14:textId="77777777" w:rsidR="001C2A06" w:rsidRDefault="001C2A06" w:rsidP="001C2A06">
            <w:pPr>
              <w:rPr>
                <w:lang w:eastAsia="ko-KR"/>
              </w:rPr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허벅지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상완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복벽에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피하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투여한다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지방이영양증</w:t>
            </w:r>
            <w:r>
              <w:rPr>
                <w:rFonts w:hint="eastAsia"/>
                <w:lang w:eastAsia="ko-KR"/>
              </w:rPr>
              <w:t xml:space="preserve"> </w:t>
            </w:r>
            <w:r w:rsidRPr="008C65F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및 </w:t>
            </w:r>
            <w:r w:rsidRPr="00234821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피부 </w:t>
            </w:r>
            <w:proofErr w:type="spellStart"/>
            <w:r w:rsidRPr="00234821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아밀로이드증의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줄이기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부위는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내에서</w:t>
            </w:r>
            <w:r>
              <w:rPr>
                <w:rFonts w:hint="eastAsia"/>
              </w:rPr>
              <w:t xml:space="preserve"> </w:t>
            </w:r>
            <w:r w:rsidRPr="00234821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반드시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</w:rPr>
              <w:t>위치를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바꾸어야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한다</w:t>
            </w:r>
            <w:r w:rsidRPr="00D96708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.</w:t>
            </w:r>
            <w:r w:rsidRPr="00D96708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(</w:t>
            </w:r>
            <w:proofErr w:type="gramEnd"/>
            <w:r w:rsidRPr="00D96708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’</w:t>
            </w:r>
            <w:r w:rsidRPr="00D96708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사용상의 주의사항</w:t>
            </w:r>
            <w:r w:rsidRPr="00D96708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’</w:t>
            </w:r>
            <w:r w:rsidRPr="00D96708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의 </w:t>
            </w:r>
            <w:r w:rsidRPr="00D96708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3</w:t>
            </w:r>
            <w:r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.</w:t>
            </w:r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과</w:t>
            </w:r>
            <w:r w:rsidRPr="00D96708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4</w:t>
            </w:r>
            <w:r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.</w:t>
            </w:r>
            <w:r w:rsidRPr="00D96708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항목 참조)</w:t>
            </w:r>
          </w:p>
          <w:p w14:paraId="0C66AD35" w14:textId="77777777" w:rsidR="001C2A06" w:rsidRDefault="001C2A06" w:rsidP="001C2A06"/>
          <w:p w14:paraId="5A0F8645" w14:textId="77777777" w:rsidR="001C2A06" w:rsidRDefault="001C2A06" w:rsidP="001C2A06">
            <w:r>
              <w:rPr>
                <w:rFonts w:hint="eastAsia"/>
              </w:rPr>
              <w:t>프리필드펜의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카트리지에서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약을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꺼내어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시린지에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옮겨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넣어서는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</w:p>
          <w:p w14:paraId="209EF1DD" w14:textId="77777777" w:rsidR="001C2A06" w:rsidRDefault="001C2A06" w:rsidP="00D976D4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</w:p>
          <w:p w14:paraId="0CB17B3D" w14:textId="77777777" w:rsidR="001C2A06" w:rsidRPr="00FD6077" w:rsidRDefault="001C2A06" w:rsidP="00D976D4">
            <w:pPr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>
              <w:rPr>
                <w:rFonts w:hint="eastAsia"/>
              </w:rPr>
              <w:t>환자는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항상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새로운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주사침을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사용하여야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주사침의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재사용은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주사침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위험을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높이고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투여를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유발할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있다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주사침이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막힐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환자는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사용설명서의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지시사항에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한다</w:t>
            </w:r>
            <w:r>
              <w:rPr>
                <w:rFonts w:hint="eastAsia"/>
              </w:rPr>
              <w:t>.</w:t>
            </w:r>
          </w:p>
        </w:tc>
        <w:tc>
          <w:tcPr>
            <w:tcW w:w="1523" w:type="dxa"/>
          </w:tcPr>
          <w:p w14:paraId="0FD17F5F" w14:textId="77777777" w:rsidR="00D04951" w:rsidRPr="005800BB" w:rsidRDefault="00B12666" w:rsidP="00D04951">
            <w:pPr>
              <w:pStyle w:val="a9"/>
              <w:rPr>
                <w:rFonts w:asciiTheme="minorEastAsia" w:hAnsiTheme="minorEastAsia"/>
                <w:sz w:val="18"/>
                <w:szCs w:val="18"/>
                <w:lang w:val="en-US" w:eastAsia="ko-KR"/>
              </w:rPr>
            </w:pPr>
            <w:r w:rsidRPr="005800BB">
              <w:rPr>
                <w:rFonts w:asciiTheme="minorEastAsia" w:hAnsiTheme="minorEastAsia"/>
                <w:sz w:val="18"/>
                <w:szCs w:val="18"/>
                <w:lang w:val="en-US" w:eastAsia="ko-KR"/>
              </w:rPr>
              <w:lastRenderedPageBreak/>
              <w:t>1.</w:t>
            </w:r>
          </w:p>
          <w:p w14:paraId="7310196E" w14:textId="77777777" w:rsidR="001A073F" w:rsidRPr="005800BB" w:rsidRDefault="00FE4AC8" w:rsidP="00D04951">
            <w:pPr>
              <w:pStyle w:val="a9"/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</w:pPr>
            <w:r w:rsidRPr="005800BB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D</w:t>
            </w:r>
            <w:r w:rsidRPr="005800BB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>UAL</w:t>
            </w:r>
            <w:r w:rsidRPr="005800BB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Ⅱ</w:t>
            </w:r>
            <w:r w:rsidRPr="005800BB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 xml:space="preserve">Japan </w:t>
            </w:r>
            <w:r w:rsidR="00B12666" w:rsidRPr="005800BB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 xml:space="preserve">임상시험자료 </w:t>
            </w:r>
            <w:r w:rsidRPr="005800BB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및 R</w:t>
            </w:r>
            <w:r w:rsidRPr="005800BB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>WD(Real Word Data)</w:t>
            </w:r>
            <w:r w:rsidRPr="005800BB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 xml:space="preserve">에 근거한 </w:t>
            </w:r>
            <w:r w:rsidRPr="005800BB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>update</w:t>
            </w:r>
          </w:p>
          <w:p w14:paraId="4BAC7A76" w14:textId="77777777" w:rsidR="00D04951" w:rsidRPr="00D04951" w:rsidRDefault="00D04951" w:rsidP="00D04951">
            <w:pPr>
              <w:pStyle w:val="a9"/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</w:pPr>
          </w:p>
          <w:p w14:paraId="32E2D11E" w14:textId="77777777" w:rsidR="001A073F" w:rsidRDefault="001A073F" w:rsidP="00E95D8A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A073F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근거자료)</w:t>
            </w:r>
          </w:p>
          <w:p w14:paraId="427D33FB" w14:textId="77777777" w:rsidR="00D04951" w:rsidRPr="001A073F" w:rsidRDefault="00D04951" w:rsidP="00E95D8A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-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1A073F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관련 </w:t>
            </w:r>
            <w:r w:rsidRPr="001A073F">
              <w:rPr>
                <w:rFonts w:asciiTheme="minorEastAsia" w:hAnsiTheme="minorEastAsia"/>
                <w:sz w:val="18"/>
                <w:szCs w:val="18"/>
                <w:lang w:eastAsia="ko-KR"/>
              </w:rPr>
              <w:t>CTD</w:t>
            </w:r>
          </w:p>
          <w:p w14:paraId="583FF3FB" w14:textId="401211D5" w:rsidR="00E95D8A" w:rsidRDefault="00D04951" w:rsidP="00D04951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lastRenderedPageBreak/>
              <w:t xml:space="preserve">-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첨부</w:t>
            </w:r>
            <w:r w:rsidR="00B85856">
              <w:rPr>
                <w:rFonts w:asciiTheme="minorEastAsia" w:hAnsiTheme="minorEastAsia"/>
                <w:sz w:val="18"/>
                <w:szCs w:val="18"/>
                <w:lang w:eastAsia="ko-KR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. EU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허가사항_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20201013_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변경사항표시</w:t>
            </w:r>
          </w:p>
          <w:p w14:paraId="287FCF2F" w14:textId="77777777" w:rsidR="00D04951" w:rsidRPr="00FA0592" w:rsidRDefault="00B12666" w:rsidP="001C2A06">
            <w:pPr>
              <w:pStyle w:val="a9"/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</w:pPr>
            <w:r w:rsidRPr="00FA0592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2</w:t>
            </w:r>
            <w:r w:rsidRPr="00FA0592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>.</w:t>
            </w:r>
          </w:p>
          <w:p w14:paraId="4A3C003C" w14:textId="77777777" w:rsidR="001C2A06" w:rsidRDefault="00B12666" w:rsidP="001C2A06">
            <w:pPr>
              <w:pStyle w:val="a9"/>
              <w:rPr>
                <w:rFonts w:asciiTheme="minorEastAsia" w:hAnsiTheme="minorEastAsia"/>
                <w:lang w:eastAsia="ko-KR"/>
              </w:rPr>
            </w:pPr>
            <w:proofErr w:type="spellStart"/>
            <w:r w:rsidRPr="00FA0592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유럽약물감시위해평가위원회</w:t>
            </w:r>
            <w:proofErr w:type="spellEnd"/>
            <w:r w:rsidRPr="00FA0592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(PRAC)</w:t>
            </w:r>
            <w:r w:rsidRPr="00FA0592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 xml:space="preserve"> </w:t>
            </w:r>
            <w:r w:rsidRPr="00FA0592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 xml:space="preserve">권고에 따른 </w:t>
            </w:r>
            <w:proofErr w:type="spellStart"/>
            <w:r w:rsidRPr="00FA0592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피부아밀로이드증</w:t>
            </w:r>
            <w:proofErr w:type="spellEnd"/>
            <w:r w:rsidRPr="00FA0592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 xml:space="preserve"> 내용추가</w:t>
            </w:r>
          </w:p>
          <w:p w14:paraId="7AE1E68B" w14:textId="77777777" w:rsidR="00B12666" w:rsidRDefault="00B12666" w:rsidP="001C2A06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</w:p>
          <w:p w14:paraId="47566027" w14:textId="77777777" w:rsidR="001C2A06" w:rsidRDefault="001C2A06" w:rsidP="001C2A06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A073F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근거자료)</w:t>
            </w:r>
          </w:p>
          <w:p w14:paraId="57B3832C" w14:textId="73981CE9" w:rsidR="00D04951" w:rsidRDefault="00D04951" w:rsidP="00D04951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-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첨부</w:t>
            </w:r>
            <w:r w:rsidR="00B85856">
              <w:rPr>
                <w:rFonts w:asciiTheme="minorEastAsia" w:hAnsiTheme="minorEastAsia"/>
                <w:sz w:val="18"/>
                <w:szCs w:val="18"/>
                <w:lang w:eastAsia="ko-KR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. EU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허가사항_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20201013_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변경사항표시</w:t>
            </w:r>
          </w:p>
          <w:p w14:paraId="1CBC0202" w14:textId="08073BA4" w:rsidR="001C2A06" w:rsidRPr="00D04951" w:rsidRDefault="00D04951" w:rsidP="00D04951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-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첨부</w:t>
            </w:r>
            <w:r w:rsidR="00B85856">
              <w:rPr>
                <w:rFonts w:asciiTheme="minorEastAsia" w:hAnsiTheme="minorEastAsia"/>
                <w:sz w:val="18"/>
                <w:szCs w:val="18"/>
                <w:lang w:eastAsia="ko-KR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.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P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RAC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r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ecommendations on signal</w:t>
            </w:r>
          </w:p>
        </w:tc>
      </w:tr>
      <w:tr w:rsidR="002F4B84" w14:paraId="5360C811" w14:textId="77777777" w:rsidTr="00365428">
        <w:tc>
          <w:tcPr>
            <w:tcW w:w="1017" w:type="dxa"/>
          </w:tcPr>
          <w:p w14:paraId="39609D7E" w14:textId="77777777" w:rsidR="002F4B84" w:rsidRDefault="002F4B84" w:rsidP="006B0EE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사용상의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주의사항</w:t>
            </w:r>
          </w:p>
        </w:tc>
        <w:tc>
          <w:tcPr>
            <w:tcW w:w="5726" w:type="dxa"/>
          </w:tcPr>
          <w:p w14:paraId="4A86BD6B" w14:textId="77777777" w:rsidR="002F4B84" w:rsidRDefault="002F4B84" w:rsidP="006B0EEC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 w:rsidRPr="006B0EEC"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  <w:t>3. 다음 환자에는 신중히 투여할 것</w:t>
            </w:r>
          </w:p>
          <w:p w14:paraId="2E1D9920" w14:textId="77777777" w:rsidR="002F4B84" w:rsidRDefault="002F4B84" w:rsidP="002F4B84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</w:pP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6)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급성췌장염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: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이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약의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성분인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리라글루티드를</w:t>
            </w:r>
            <w:proofErr w:type="spellEnd"/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포함한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GLP-1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수용체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효능제의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사용은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급성췌장염</w:t>
            </w:r>
            <w:proofErr w:type="spellEnd"/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발생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위험성과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관련이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있다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.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몇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건의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급성췌장염</w:t>
            </w:r>
            <w:proofErr w:type="spellEnd"/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보고사례가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lang w:val="en-GB" w:eastAsia="ko-KR" w:bidi="he-IL"/>
              </w:rPr>
              <w:t>있었다</w:t>
            </w:r>
            <w:r w:rsidRPr="002F4B84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GB" w:eastAsia="ko-KR" w:bidi="he-IL"/>
              </w:rPr>
              <w:t>.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환자들에게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급성췌장염의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특징적인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증상에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대해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알려주어야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한다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.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만약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췌장염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lastRenderedPageBreak/>
              <w:t>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의심되면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약의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투여를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중단해야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한다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.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만약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급성췌장염이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확진되면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약을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재투여하지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않는다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.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췌장염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병력이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있는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환자들은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주의해야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한다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>.</w:t>
            </w:r>
          </w:p>
          <w:p w14:paraId="2DE02F56" w14:textId="1F162937" w:rsidR="00D04951" w:rsidRDefault="001C2A06" w:rsidP="004747D7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Theme="minorEastAsia" w:hAnsiTheme="minorEastAsia"/>
                <w:color w:val="000000" w:themeColor="text1"/>
                <w:lang w:val="en-US" w:eastAsia="ko-KR"/>
              </w:rPr>
            </w:pP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(중략)</w:t>
            </w:r>
          </w:p>
          <w:p w14:paraId="0C84BCC1" w14:textId="77777777" w:rsidR="001C2A06" w:rsidRPr="002F4B84" w:rsidRDefault="001C2A06" w:rsidP="002F4B84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</w:pPr>
            <w:r>
              <w:rPr>
                <w:rFonts w:asciiTheme="minorEastAsia" w:hAnsiTheme="minorEastAsia"/>
                <w:color w:val="000000" w:themeColor="text1"/>
                <w:lang w:val="en-US" w:eastAsia="ko-KR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추가)</w:t>
            </w:r>
          </w:p>
        </w:tc>
        <w:tc>
          <w:tcPr>
            <w:tcW w:w="5726" w:type="dxa"/>
          </w:tcPr>
          <w:p w14:paraId="5B49E8AA" w14:textId="77777777" w:rsidR="002F4B84" w:rsidRDefault="002F4B84" w:rsidP="006B0EEC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 w:rsidRPr="006B0EEC"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  <w:lastRenderedPageBreak/>
              <w:t>3. 다음 환자에는 신중히 투여할 것</w:t>
            </w:r>
          </w:p>
          <w:p w14:paraId="3D6FB692" w14:textId="5DB35CD7" w:rsidR="002F4B84" w:rsidRDefault="002F4B84" w:rsidP="006B0EEC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</w:pP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6)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급성췌장염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: </w:t>
            </w:r>
            <w:proofErr w:type="spellStart"/>
            <w:r w:rsidR="001C2A06" w:rsidRPr="001C2A0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GB" w:eastAsia="ko-KR" w:bidi="he-IL"/>
              </w:rPr>
              <w:t>리라글루티드를</w:t>
            </w:r>
            <w:proofErr w:type="spellEnd"/>
            <w:r w:rsidR="001C2A06" w:rsidRPr="001C2A0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GB" w:eastAsia="ko-KR" w:bidi="he-IL"/>
              </w:rPr>
              <w:t xml:space="preserve"> 포함하는 G</w:t>
            </w:r>
            <w:r w:rsidR="001C2A06" w:rsidRPr="001C2A06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GB" w:eastAsia="ko-KR" w:bidi="he-IL"/>
              </w:rPr>
              <w:t xml:space="preserve">LP-1 </w:t>
            </w:r>
            <w:r w:rsidR="001C2A06" w:rsidRPr="001C2A0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GB" w:eastAsia="ko-KR" w:bidi="he-IL"/>
              </w:rPr>
              <w:t>수용체 효능제의 사용</w:t>
            </w:r>
            <w:r w:rsidR="004D1E10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GB" w:eastAsia="ko-KR" w:bidi="he-IL"/>
              </w:rPr>
              <w:t>으로</w:t>
            </w:r>
            <w:r w:rsidR="001C2A06" w:rsidRPr="001C2A0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GB" w:eastAsia="ko-KR" w:bidi="he-IL"/>
              </w:rPr>
              <w:t xml:space="preserve"> </w:t>
            </w:r>
            <w:proofErr w:type="spellStart"/>
            <w:r w:rsidR="001C2A06" w:rsidRPr="001C2A0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GB" w:eastAsia="ko-KR" w:bidi="he-IL"/>
              </w:rPr>
              <w:t>급성췌장염이</w:t>
            </w:r>
            <w:proofErr w:type="spellEnd"/>
            <w:r w:rsidR="001C2A06" w:rsidRPr="001C2A0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GB" w:eastAsia="ko-KR" w:bidi="he-IL"/>
              </w:rPr>
              <w:t xml:space="preserve"> 관찰되었다</w:t>
            </w:r>
            <w:r w:rsidR="001C2A06" w:rsidRPr="001C2A0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lang w:val="en-GB" w:eastAsia="ko-KR" w:bidi="he-IL"/>
              </w:rPr>
              <w:t>.</w:t>
            </w:r>
            <w:r w:rsidR="001C2A06" w:rsidRPr="001C2A06">
              <w:rPr>
                <w:rFonts w:ascii="맑은 고딕" w:eastAsia="맑은 고딕" w:hAnsi="맑은 고딕"/>
                <w:color w:val="0000FF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환자들에게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급성췌장염의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특징적인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증상에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대해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알려주어야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한다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.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만약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췌장염이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의심되면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약의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투여를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중단해야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한다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.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만약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급성췌장염이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확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lastRenderedPageBreak/>
              <w:t>진되면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약을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proofErr w:type="spellStart"/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재투여하지</w:t>
            </w:r>
            <w:proofErr w:type="spellEnd"/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않는다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.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췌장염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병력이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있는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환자들은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주의해야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 xml:space="preserve"> </w:t>
            </w:r>
            <w:r w:rsidRPr="002F4B84">
              <w:rPr>
                <w:rFonts w:ascii="맑은 고딕" w:eastAsia="맑은 고딕" w:hAnsi="맑은 고딕" w:hint="eastAsia"/>
                <w:kern w:val="2"/>
                <w:szCs w:val="22"/>
                <w:lang w:val="en-GB" w:eastAsia="ko-KR" w:bidi="he-IL"/>
              </w:rPr>
              <w:t>한다</w:t>
            </w:r>
            <w:r w:rsidRPr="002F4B84"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  <w:t>.</w:t>
            </w:r>
          </w:p>
          <w:p w14:paraId="44FD8BF5" w14:textId="77777777" w:rsidR="004747D7" w:rsidRDefault="004747D7" w:rsidP="006B0EEC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GB" w:eastAsia="ko-KR" w:bidi="he-IL"/>
              </w:rPr>
            </w:pPr>
          </w:p>
          <w:p w14:paraId="2231EC44" w14:textId="380FB287" w:rsidR="00D04951" w:rsidRDefault="001C2A06" w:rsidP="004747D7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</w:pPr>
            <w:r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(기허가사항과 동일)</w:t>
            </w:r>
          </w:p>
          <w:p w14:paraId="7041BE39" w14:textId="77777777" w:rsidR="001C2A06" w:rsidRDefault="001C2A06" w:rsidP="001C2A06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</w:pPr>
            <w:r w:rsidRPr="00091ABE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>9)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피부 및 피하 조직 장애:</w:t>
            </w:r>
            <w:r w:rsidRPr="00091ABE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 xml:space="preserve"> </w:t>
            </w:r>
          </w:p>
          <w:p w14:paraId="252B8286" w14:textId="77777777" w:rsidR="001C2A06" w:rsidRPr="006B0EEC" w:rsidRDefault="001C2A06" w:rsidP="001C2A06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환자</w:t>
            </w:r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는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</w:t>
            </w:r>
            <w:proofErr w:type="spellStart"/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지방이영양증</w:t>
            </w:r>
            <w:proofErr w:type="spellEnd"/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및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피부 </w:t>
            </w:r>
            <w:proofErr w:type="spellStart"/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아밀로이드증</w:t>
            </w:r>
            <w:proofErr w:type="spellEnd"/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발생 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위험을 줄이기위해 반드시 주사 부위를 지속적으로 바꾸도록 교육받아야 한다.</w:t>
            </w:r>
            <w:r w:rsidRPr="00091ABE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 xml:space="preserve"> 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이러한 반응이 일어</w:t>
            </w:r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난 부위에 인슐린을 주사할 경우 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인슐린 흡수 지연 및 </w:t>
            </w:r>
            <w:r w:rsidR="00CF49A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혈당관리의 악화 등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의 잠재적인 위험이 있다.</w:t>
            </w:r>
            <w:r w:rsidRPr="00091ABE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주사 부위를 영향을 받지 않은 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다른 부위로 </w:t>
            </w:r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갑자기 바꾸는 것은 </w:t>
            </w:r>
            <w:proofErr w:type="spellStart"/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저혈당을</w:t>
            </w:r>
            <w:proofErr w:type="spellEnd"/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유발한다고 보고되었다.</w:t>
            </w:r>
            <w:r w:rsidRPr="00091ABE">
              <w:rPr>
                <w:rFonts w:asciiTheme="minorEastAsia" w:hAnsiTheme="minorEastAsia"/>
                <w:color w:val="0000FF"/>
                <w:u w:val="single"/>
                <w:lang w:val="en-GB" w:eastAsia="ko-KR"/>
              </w:rPr>
              <w:t xml:space="preserve"> </w:t>
            </w:r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주사 부위를 영향을 받은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 xml:space="preserve"> 부위에서 그렇지 않은 부위로 바꾼 뒤에는 혈당 모니터링이 권</w:t>
            </w:r>
            <w:r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장</w:t>
            </w:r>
            <w:r w:rsidRPr="00091ABE">
              <w:rPr>
                <w:rFonts w:asciiTheme="minorEastAsia" w:hAnsiTheme="minorEastAsia" w:hint="eastAsia"/>
                <w:color w:val="0000FF"/>
                <w:u w:val="single"/>
                <w:lang w:val="en-GB" w:eastAsia="ko-KR"/>
              </w:rPr>
              <w:t>되며 항 당뇨병 약물의 용량 조절이 고려될 수 있다.</w:t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</w:p>
        </w:tc>
        <w:tc>
          <w:tcPr>
            <w:tcW w:w="1523" w:type="dxa"/>
          </w:tcPr>
          <w:p w14:paraId="113B253A" w14:textId="77777777" w:rsidR="00D04951" w:rsidRDefault="00B12666" w:rsidP="00B12666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lastRenderedPageBreak/>
              <w:t>1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.</w:t>
            </w:r>
          </w:p>
          <w:p w14:paraId="250FCDAE" w14:textId="77777777" w:rsidR="001C2A06" w:rsidRPr="005800BB" w:rsidRDefault="00E95D8A" w:rsidP="00B12666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5800BB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유럽허가사항과 </w:t>
            </w:r>
            <w:r w:rsidR="00D04951" w:rsidRPr="005800BB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문구 </w:t>
            </w:r>
            <w:r w:rsidR="00B12666" w:rsidRPr="005800BB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동일하게 관리하고자 하며</w:t>
            </w:r>
            <w:r w:rsidR="00B12666" w:rsidRPr="005800BB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="001C2A06" w:rsidRPr="005800BB">
              <w:rPr>
                <w:rFonts w:asciiTheme="minorEastAsia" w:hAnsiTheme="minorEastAsia"/>
                <w:sz w:val="18"/>
                <w:szCs w:val="18"/>
                <w:lang w:eastAsia="ko-KR"/>
              </w:rPr>
              <w:t>’</w:t>
            </w:r>
            <w:r w:rsidR="001C2A06" w:rsidRPr="005800BB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몇 건</w:t>
            </w:r>
            <w:r w:rsidR="001C2A06" w:rsidRPr="005800BB">
              <w:rPr>
                <w:rFonts w:asciiTheme="minorEastAsia" w:hAnsiTheme="minorEastAsia"/>
                <w:sz w:val="18"/>
                <w:szCs w:val="18"/>
                <w:lang w:eastAsia="ko-KR"/>
              </w:rPr>
              <w:t>’</w:t>
            </w:r>
            <w:r w:rsidR="001C2A06" w:rsidRPr="005800BB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의 의미가 모호하며 </w:t>
            </w:r>
            <w:r w:rsidR="001C2A06" w:rsidRPr="005800BB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lastRenderedPageBreak/>
              <w:t>지속적인 약물감시활동과 적합하지 않아 문장삭제</w:t>
            </w:r>
          </w:p>
          <w:p w14:paraId="6A525B1C" w14:textId="77777777" w:rsidR="00D04951" w:rsidRPr="00D04951" w:rsidRDefault="00D04951" w:rsidP="00B12666">
            <w:pPr>
              <w:pStyle w:val="a9"/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</w:pPr>
          </w:p>
          <w:p w14:paraId="747E2546" w14:textId="77777777" w:rsidR="001C2A06" w:rsidRDefault="00D04951" w:rsidP="001A073F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근거자료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)</w:t>
            </w:r>
          </w:p>
          <w:p w14:paraId="2668E20C" w14:textId="2724027F" w:rsidR="001C2A06" w:rsidRDefault="00D04951" w:rsidP="001C2A06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-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첨부</w:t>
            </w:r>
            <w:r w:rsidR="00B85856">
              <w:rPr>
                <w:rFonts w:asciiTheme="minorEastAsia" w:hAnsiTheme="minorEastAsia"/>
                <w:sz w:val="18"/>
                <w:szCs w:val="18"/>
                <w:lang w:eastAsia="ko-KR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. EU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허가사항_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20201013_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변경사항표시</w:t>
            </w:r>
          </w:p>
          <w:p w14:paraId="20B4A454" w14:textId="77777777" w:rsidR="001C2A06" w:rsidRDefault="001C2A06" w:rsidP="001C2A06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D10E64F" w14:textId="77777777" w:rsidR="001C2A06" w:rsidRPr="005800BB" w:rsidRDefault="00B12666" w:rsidP="001C2A06">
            <w:pPr>
              <w:pStyle w:val="a9"/>
              <w:rPr>
                <w:rFonts w:asciiTheme="minorEastAsia" w:hAnsiTheme="minorEastAsia"/>
                <w:lang w:eastAsia="ko-KR"/>
              </w:rPr>
            </w:pPr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2</w:t>
            </w:r>
            <w:r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="001C2A06"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유럽약물감시위해평가위원회</w:t>
            </w:r>
            <w:proofErr w:type="spellEnd"/>
            <w:r w:rsidR="001C2A06"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(PRAC)</w:t>
            </w:r>
            <w:r w:rsidR="001C2A06"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="001C2A06"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권고에 따른 </w:t>
            </w:r>
            <w:proofErr w:type="spellStart"/>
            <w:r w:rsidR="001C2A06"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피부아밀로이드증</w:t>
            </w:r>
            <w:proofErr w:type="spellEnd"/>
            <w:r w:rsidR="001C2A06"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내용추가</w:t>
            </w:r>
          </w:p>
          <w:p w14:paraId="3301492B" w14:textId="77777777" w:rsidR="001C2A06" w:rsidRPr="00A727BF" w:rsidRDefault="001C2A06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</w:tc>
      </w:tr>
      <w:tr w:rsidR="00D976D4" w14:paraId="21DAB8CD" w14:textId="77777777" w:rsidTr="00365428">
        <w:tc>
          <w:tcPr>
            <w:tcW w:w="1017" w:type="dxa"/>
          </w:tcPr>
          <w:p w14:paraId="42E81F06" w14:textId="77777777" w:rsidR="00D976D4" w:rsidRDefault="00D976D4" w:rsidP="006B0EE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사용상의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주의사항</w:t>
            </w:r>
          </w:p>
        </w:tc>
        <w:tc>
          <w:tcPr>
            <w:tcW w:w="5726" w:type="dxa"/>
          </w:tcPr>
          <w:p w14:paraId="5DFB03C4" w14:textId="77777777" w:rsidR="00D976D4" w:rsidRDefault="00D976D4" w:rsidP="006B0EEC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t>4</w:t>
            </w:r>
            <w:r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t>약물이상반응</w:t>
            </w:r>
          </w:p>
          <w:p w14:paraId="01CC6733" w14:textId="77777777" w:rsidR="00D976D4" w:rsidRPr="00EE7B32" w:rsidRDefault="00D976D4" w:rsidP="006B0EEC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EE7B32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(중략)</w:t>
            </w:r>
          </w:p>
          <w:p w14:paraId="199FBFB5" w14:textId="77777777" w:rsidR="00D976D4" w:rsidRPr="0073448B" w:rsidRDefault="00D976D4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표 1. 3상 대조 임상시험에서 보고된 이상사례</w:t>
            </w:r>
          </w:p>
          <w:tbl>
            <w:tblPr>
              <w:tblW w:w="3990" w:type="dxa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2693"/>
            </w:tblGrid>
            <w:tr w:rsidR="00D976D4" w:rsidRPr="0073448B" w14:paraId="5ECC81FE" w14:textId="77777777" w:rsidTr="006B3716">
              <w:trPr>
                <w:trHeight w:val="313"/>
                <w:tblCellSpacing w:w="6" w:type="dxa"/>
              </w:trPr>
              <w:tc>
                <w:tcPr>
                  <w:tcW w:w="12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208A54BB" w14:textId="77777777" w:rsidR="00D976D4" w:rsidRPr="0073448B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73448B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신체 기관계</w:t>
                  </w:r>
                </w:p>
              </w:tc>
              <w:tc>
                <w:tcPr>
                  <w:tcW w:w="2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5E14978" w14:textId="77777777" w:rsidR="00D976D4" w:rsidRPr="0073448B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73448B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빈도</w:t>
                  </w:r>
                </w:p>
              </w:tc>
            </w:tr>
            <w:tr w:rsidR="00D976D4" w:rsidRPr="0073448B" w14:paraId="4FFA8CB8" w14:textId="77777777" w:rsidTr="006B3716">
              <w:trPr>
                <w:trHeight w:val="313"/>
                <w:tblCellSpacing w:w="6" w:type="dxa"/>
              </w:trPr>
              <w:tc>
                <w:tcPr>
                  <w:tcW w:w="127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66A3E1C9" w14:textId="77777777" w:rsidR="00D976D4" w:rsidRPr="0073448B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73448B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피부 및 피하</w:t>
                  </w:r>
                  <w:r w:rsidRPr="0073448B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lastRenderedPageBreak/>
                    <w:t>조직 이상</w:t>
                  </w:r>
                </w:p>
              </w:tc>
              <w:tc>
                <w:tcPr>
                  <w:tcW w:w="2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819C72B" w14:textId="77777777" w:rsidR="00D976D4" w:rsidRPr="0073448B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73448B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lastRenderedPageBreak/>
                    <w:t>흔하지 않게 - 발진</w:t>
                  </w:r>
                </w:p>
              </w:tc>
            </w:tr>
            <w:tr w:rsidR="00D976D4" w:rsidRPr="0073448B" w14:paraId="0A1FA18C" w14:textId="77777777" w:rsidTr="006B3716">
              <w:trPr>
                <w:trHeight w:val="313"/>
                <w:tblCellSpacing w:w="6" w:type="dxa"/>
              </w:trPr>
              <w:tc>
                <w:tcPr>
                  <w:tcW w:w="127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9F54F5A" w14:textId="77777777" w:rsidR="00D976D4" w:rsidRPr="0073448B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</w:p>
              </w:tc>
              <w:tc>
                <w:tcPr>
                  <w:tcW w:w="2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F207BD" w14:textId="77777777" w:rsidR="00D976D4" w:rsidRPr="0073448B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73448B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흔하지 않게 - 가려움증</w:t>
                  </w:r>
                </w:p>
              </w:tc>
            </w:tr>
            <w:tr w:rsidR="00D976D4" w:rsidRPr="0073448B" w14:paraId="485005B0" w14:textId="77777777" w:rsidTr="006B3716">
              <w:trPr>
                <w:trHeight w:val="313"/>
                <w:tblCellSpacing w:w="6" w:type="dxa"/>
              </w:trPr>
              <w:tc>
                <w:tcPr>
                  <w:tcW w:w="127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854110" w14:textId="77777777" w:rsidR="00D976D4" w:rsidRPr="0073448B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</w:p>
              </w:tc>
              <w:tc>
                <w:tcPr>
                  <w:tcW w:w="2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1DEE68" w14:textId="77777777" w:rsidR="00D976D4" w:rsidRPr="0073448B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73448B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 xml:space="preserve">흔하지 않게 - </w:t>
                  </w:r>
                  <w:proofErr w:type="spellStart"/>
                  <w:r w:rsidRPr="0073448B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지방이영양증</w:t>
                  </w:r>
                  <w:proofErr w:type="spellEnd"/>
                </w:p>
              </w:tc>
            </w:tr>
          </w:tbl>
          <w:p w14:paraId="40F71F15" w14:textId="77777777" w:rsidR="00D976D4" w:rsidRDefault="00D976D4" w:rsidP="00EE7B3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</w:p>
          <w:p w14:paraId="637042EA" w14:textId="77777777" w:rsidR="00D976D4" w:rsidRDefault="00D976D4" w:rsidP="00EE7B3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</w:p>
          <w:p w14:paraId="64C4067D" w14:textId="77777777" w:rsidR="00D976D4" w:rsidRDefault="00D976D4" w:rsidP="00EE7B3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</w:p>
          <w:p w14:paraId="4F39D070" w14:textId="77777777" w:rsidR="00D976D4" w:rsidRPr="0073448B" w:rsidRDefault="00D976D4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</w:t>
            </w:r>
            <w:r w:rsidRPr="0073448B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중략)</w:t>
            </w:r>
          </w:p>
          <w:p w14:paraId="77FE2928" w14:textId="77777777" w:rsidR="00D976D4" w:rsidRPr="006B0EEC" w:rsidRDefault="00D976D4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⑤ </w:t>
            </w:r>
            <w:proofErr w:type="spellStart"/>
            <w:r w:rsidRPr="00905679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US" w:eastAsia="ko-KR" w:bidi="he-IL"/>
              </w:rPr>
              <w:t>지방이영양증</w:t>
            </w:r>
            <w:proofErr w:type="spellEnd"/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: 주사부위</w:t>
            </w:r>
            <w:r w:rsidRPr="0056470E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에</w:t>
            </w:r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지방이영양증</w:t>
            </w:r>
            <w:proofErr w:type="spellEnd"/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(지방비대증, 지방위축증 포함)이 나타날 수 있다. 특정 주사부위 내에서 주사 위치를 지속적으로 바꾸어 가면서 주사하는 것이 이러한 반응의 발생 위험을 줄일 수 있다.</w:t>
            </w:r>
          </w:p>
        </w:tc>
        <w:tc>
          <w:tcPr>
            <w:tcW w:w="5726" w:type="dxa"/>
          </w:tcPr>
          <w:p w14:paraId="6C7DE6E1" w14:textId="77777777" w:rsidR="00D976D4" w:rsidRDefault="00D976D4" w:rsidP="00EE7B3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lastRenderedPageBreak/>
              <w:t>4</w:t>
            </w:r>
            <w:r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t>약물이상반응</w:t>
            </w:r>
          </w:p>
          <w:p w14:paraId="350F2F9D" w14:textId="77777777" w:rsidR="00D976D4" w:rsidRPr="00EE7B32" w:rsidRDefault="00D976D4" w:rsidP="00EE7B3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EE7B32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</w:t>
            </w:r>
            <w:r w:rsidR="001C2A06">
              <w:rPr>
                <w:rFonts w:asciiTheme="minorEastAsia" w:hAnsiTheme="minorEastAsia" w:hint="eastAsia"/>
                <w:color w:val="000000" w:themeColor="text1"/>
                <w:lang w:val="en-US" w:eastAsia="ko-KR"/>
              </w:rPr>
              <w:t>기허가사항과 동일</w:t>
            </w:r>
            <w:r w:rsidRPr="00EE7B32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)</w:t>
            </w:r>
          </w:p>
          <w:p w14:paraId="22A266D7" w14:textId="77777777" w:rsidR="00D976D4" w:rsidRPr="00D30289" w:rsidRDefault="00D976D4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D3028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표 1. 3상 대조 임상시험에서 보고된 이상사례</w:t>
            </w:r>
          </w:p>
          <w:tbl>
            <w:tblPr>
              <w:tblW w:w="3990" w:type="dxa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2693"/>
            </w:tblGrid>
            <w:tr w:rsidR="00D976D4" w:rsidRPr="00D30289" w14:paraId="31A1FBB2" w14:textId="77777777" w:rsidTr="006B3716">
              <w:trPr>
                <w:trHeight w:val="313"/>
                <w:tblCellSpacing w:w="6" w:type="dxa"/>
              </w:trPr>
              <w:tc>
                <w:tcPr>
                  <w:tcW w:w="12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4B50008D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D30289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신체 기관계</w:t>
                  </w:r>
                </w:p>
              </w:tc>
              <w:tc>
                <w:tcPr>
                  <w:tcW w:w="2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31EEC6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D30289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빈도</w:t>
                  </w:r>
                </w:p>
              </w:tc>
            </w:tr>
            <w:tr w:rsidR="00D976D4" w:rsidRPr="00D30289" w14:paraId="171BBE3F" w14:textId="77777777" w:rsidTr="006B3716">
              <w:trPr>
                <w:trHeight w:val="313"/>
                <w:tblCellSpacing w:w="6" w:type="dxa"/>
              </w:trPr>
              <w:tc>
                <w:tcPr>
                  <w:tcW w:w="127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hideMark/>
                </w:tcPr>
                <w:p w14:paraId="2E41A65E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D30289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피부 및 피하</w:t>
                  </w:r>
                  <w:r w:rsidRPr="00D30289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lastRenderedPageBreak/>
                    <w:t>조직 이상</w:t>
                  </w:r>
                </w:p>
              </w:tc>
              <w:tc>
                <w:tcPr>
                  <w:tcW w:w="2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9841A9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D30289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lastRenderedPageBreak/>
                    <w:t>흔하지 않게 - 발진</w:t>
                  </w:r>
                </w:p>
              </w:tc>
            </w:tr>
            <w:tr w:rsidR="00D976D4" w:rsidRPr="00D30289" w14:paraId="6F78EE54" w14:textId="77777777" w:rsidTr="006B3716">
              <w:trPr>
                <w:trHeight w:val="313"/>
                <w:tblCellSpacing w:w="6" w:type="dxa"/>
              </w:trPr>
              <w:tc>
                <w:tcPr>
                  <w:tcW w:w="1279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5E462A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</w:p>
              </w:tc>
              <w:tc>
                <w:tcPr>
                  <w:tcW w:w="2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B6737B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D30289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흔하지 않게 - 가려움증</w:t>
                  </w:r>
                </w:p>
              </w:tc>
            </w:tr>
            <w:tr w:rsidR="00D976D4" w:rsidRPr="00D30289" w14:paraId="76114F42" w14:textId="77777777" w:rsidTr="006B3716">
              <w:trPr>
                <w:trHeight w:val="337"/>
                <w:tblCellSpacing w:w="6" w:type="dxa"/>
              </w:trPr>
              <w:tc>
                <w:tcPr>
                  <w:tcW w:w="1279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5BF2A5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</w:p>
              </w:tc>
              <w:tc>
                <w:tcPr>
                  <w:tcW w:w="2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786D99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D30289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 xml:space="preserve">흔하지 않게 - </w:t>
                  </w:r>
                  <w:proofErr w:type="spellStart"/>
                  <w:r w:rsidRPr="00D30289"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  <w:t>지방이영양증</w:t>
                  </w:r>
                  <w:proofErr w:type="spellEnd"/>
                </w:p>
              </w:tc>
            </w:tr>
            <w:tr w:rsidR="00D976D4" w:rsidRPr="00D30289" w14:paraId="4D9B9F25" w14:textId="77777777" w:rsidTr="006B3716">
              <w:trPr>
                <w:trHeight w:val="336"/>
                <w:tblCellSpacing w:w="6" w:type="dxa"/>
              </w:trPr>
              <w:tc>
                <w:tcPr>
                  <w:tcW w:w="1279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1A9E86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</w:p>
              </w:tc>
              <w:tc>
                <w:tcPr>
                  <w:tcW w:w="2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54044C9" w14:textId="77777777" w:rsidR="00D976D4" w:rsidRPr="00D30289" w:rsidRDefault="00D976D4" w:rsidP="0073448B">
                  <w:pPr>
                    <w:widowControl w:val="0"/>
                    <w:wordWrap w:val="0"/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u w:val="single"/>
                      <w:lang w:val="en-US" w:eastAsia="ko-KR" w:bidi="he-IL"/>
                    </w:rPr>
                  </w:pPr>
                  <w:r w:rsidRPr="00D30289">
                    <w:rPr>
                      <w:rFonts w:ascii="맑은 고딕" w:eastAsia="맑은 고딕" w:hAnsi="맑은 고딕" w:hint="eastAsia"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  <w:t xml:space="preserve">알려지지 않음-피부 </w:t>
                  </w:r>
                  <w:proofErr w:type="spellStart"/>
                  <w:r w:rsidRPr="00D30289">
                    <w:rPr>
                      <w:rFonts w:ascii="맑은 고딕" w:eastAsia="맑은 고딕" w:hAnsi="맑은 고딕" w:hint="eastAsia"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  <w:t>아밀로이드증</w:t>
                  </w:r>
                  <w:proofErr w:type="spellEnd"/>
                  <w:r w:rsidRPr="00D30289">
                    <w:rPr>
                      <w:rFonts w:ascii="맑은 고딕" w:eastAsia="맑은 고딕" w:hAnsi="맑은 고딕" w:hint="eastAsia"/>
                      <w:b/>
                      <w:bCs/>
                      <w:color w:val="0000FF"/>
                      <w:kern w:val="2"/>
                      <w:sz w:val="16"/>
                      <w:u w:val="single"/>
                      <w:vertAlign w:val="superscript"/>
                      <w:lang w:val="en-US" w:eastAsia="ko-KR" w:bidi="he-IL"/>
                    </w:rPr>
                    <w:t>†</w:t>
                  </w:r>
                </w:p>
              </w:tc>
            </w:tr>
          </w:tbl>
          <w:p w14:paraId="66353D42" w14:textId="77777777" w:rsidR="00D976D4" w:rsidRDefault="00D976D4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 w:rsidRPr="00D30289"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16"/>
                <w:lang w:val="en-US" w:eastAsia="ko-KR" w:bidi="he-IL"/>
              </w:rPr>
              <w:t>†</w:t>
            </w:r>
            <w:r>
              <w:rPr>
                <w:rFonts w:ascii="맑은 고딕" w:eastAsia="맑은 고딕" w:hAnsi="맑은 고딕" w:hint="eastAsia"/>
                <w:b/>
                <w:bCs/>
                <w:color w:val="0000FF"/>
                <w:kern w:val="2"/>
                <w:sz w:val="16"/>
                <w:lang w:val="en-US" w:eastAsia="ko-KR" w:bidi="he-IL"/>
              </w:rPr>
              <w:t>시판 후 사용 경험에 따른 약물이상반응</w:t>
            </w:r>
          </w:p>
          <w:p w14:paraId="237BFF9E" w14:textId="77777777" w:rsidR="00D976D4" w:rsidRPr="0073448B" w:rsidRDefault="00D976D4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</w:t>
            </w:r>
            <w:r w:rsidR="001C2A06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기허가사항과 동일</w:t>
            </w:r>
            <w:r w:rsidRPr="0073448B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)</w:t>
            </w:r>
          </w:p>
          <w:p w14:paraId="670A26CA" w14:textId="77777777" w:rsidR="00D976D4" w:rsidRPr="006B0EEC" w:rsidRDefault="00D976D4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⑤ </w:t>
            </w:r>
            <w:r w:rsidRPr="005969D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피부 및 피하 조직 장애</w:t>
            </w:r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: 주사부위</w:t>
            </w:r>
            <w:r w:rsidR="0056470E" w:rsidRPr="0056470E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에</w:t>
            </w:r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지방이영양증</w:t>
            </w:r>
            <w:proofErr w:type="spellEnd"/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(지방비대증, 지방위축증 포함)</w:t>
            </w:r>
            <w:r w:rsidR="0056470E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r w:rsidR="0056470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및 </w:t>
            </w:r>
            <w:r w:rsidRPr="005969D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피부 </w:t>
            </w:r>
            <w:proofErr w:type="spellStart"/>
            <w:r w:rsidRPr="005969D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아밀로이드증</w:t>
            </w:r>
            <w:r w:rsidR="0056470E" w:rsidRPr="0056470E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이</w:t>
            </w:r>
            <w:proofErr w:type="spellEnd"/>
            <w:r w:rsidRPr="0056470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lang w:val="en-US" w:eastAsia="ko-KR" w:bidi="he-IL"/>
              </w:rPr>
              <w:t xml:space="preserve"> </w:t>
            </w:r>
            <w:r w:rsidRPr="0056470E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나타날 </w:t>
            </w:r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수 있</w:t>
            </w:r>
            <w:r w:rsidR="0056470E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고 이는 </w:t>
            </w:r>
            <w:r w:rsidR="0056470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국소 인슐린 흡수를 지연시킬 수 있다.</w:t>
            </w:r>
            <w:r w:rsidR="0056470E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r w:rsidR="0056470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주어진</w:t>
            </w:r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주사부위 내에서 주사 위치를 지속적으로 바꾸어 가면서 주사하는 것이 이러한 반응을 </w:t>
            </w:r>
            <w:r w:rsidRPr="005969D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줄이거나 예방할 수</w:t>
            </w:r>
            <w:r w:rsidRPr="00905679"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  <w:t xml:space="preserve"> </w:t>
            </w:r>
            <w:proofErr w:type="gramStart"/>
            <w:r w:rsidRPr="0090567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있다</w:t>
            </w:r>
            <w:r w:rsidRPr="00905679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.</w:t>
            </w:r>
            <w:r w:rsidRPr="005969DE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(</w:t>
            </w:r>
            <w:proofErr w:type="gramEnd"/>
            <w:r w:rsidRPr="005969DE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‘3.</w:t>
            </w:r>
            <w:r w:rsidRPr="005969D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다음 환자에는 신중히 투여할 것</w:t>
            </w:r>
            <w:r w:rsidRPr="005969DE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’ </w:t>
            </w:r>
            <w:r w:rsidRPr="005969DE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항 참조)</w:t>
            </w:r>
          </w:p>
        </w:tc>
        <w:tc>
          <w:tcPr>
            <w:tcW w:w="1523" w:type="dxa"/>
          </w:tcPr>
          <w:p w14:paraId="0B7EFDC9" w14:textId="77777777" w:rsidR="00D976D4" w:rsidRPr="005800BB" w:rsidRDefault="001C2A06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proofErr w:type="spellStart"/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lastRenderedPageBreak/>
              <w:t>유럽약물감시위해평가위원회</w:t>
            </w:r>
            <w:proofErr w:type="spellEnd"/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(PRAC)</w:t>
            </w:r>
            <w:r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권고에 따른 </w:t>
            </w:r>
            <w:proofErr w:type="spellStart"/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피부아밀로이드증</w:t>
            </w:r>
            <w:proofErr w:type="spellEnd"/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내용추가</w:t>
            </w:r>
          </w:p>
        </w:tc>
      </w:tr>
      <w:tr w:rsidR="00E07F13" w14:paraId="077E258F" w14:textId="77777777" w:rsidTr="00365428">
        <w:tc>
          <w:tcPr>
            <w:tcW w:w="1017" w:type="dxa"/>
          </w:tcPr>
          <w:p w14:paraId="5EF04D76" w14:textId="77777777" w:rsidR="00E07F13" w:rsidRDefault="00E07F13" w:rsidP="006B0EE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사용상의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주의사항</w:t>
            </w:r>
          </w:p>
        </w:tc>
        <w:tc>
          <w:tcPr>
            <w:tcW w:w="5726" w:type="dxa"/>
          </w:tcPr>
          <w:p w14:paraId="43D8A286" w14:textId="77777777" w:rsidR="00E07F13" w:rsidRDefault="00E07F13" w:rsidP="006B0EEC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t>5</w:t>
            </w:r>
            <w:r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t>일반적 주의</w:t>
            </w:r>
          </w:p>
          <w:p w14:paraId="68DFD5C7" w14:textId="77777777" w:rsidR="00E07F13" w:rsidRPr="00E07F13" w:rsidRDefault="00E07F13" w:rsidP="006B0EEC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E07F13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(중략)</w:t>
            </w:r>
          </w:p>
          <w:p w14:paraId="6E193118" w14:textId="77777777" w:rsidR="00E07F13" w:rsidRPr="0073448B" w:rsidRDefault="00E07F13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</w:pPr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7) DPP-4(dipeptidyl peptidase 4) </w:t>
            </w:r>
            <w:proofErr w:type="spellStart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저해제</w:t>
            </w:r>
            <w:proofErr w:type="spellEnd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, </w:t>
            </w:r>
            <w:proofErr w:type="spellStart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글리니드계</w:t>
            </w:r>
            <w:proofErr w:type="spellEnd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, </w:t>
            </w:r>
            <w:r w:rsidRPr="0073448B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US" w:eastAsia="ko-KR" w:bidi="he-IL"/>
              </w:rPr>
              <w:t xml:space="preserve">SGLT-2 </w:t>
            </w:r>
            <w:proofErr w:type="spellStart"/>
            <w:r w:rsidRPr="0073448B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lang w:val="en-US" w:eastAsia="ko-KR" w:bidi="he-IL"/>
              </w:rPr>
              <w:t>저해제</w:t>
            </w:r>
            <w:proofErr w:type="spellEnd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, α-</w:t>
            </w:r>
            <w:proofErr w:type="spellStart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글리코시다제</w:t>
            </w:r>
            <w:proofErr w:type="spellEnd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저해제</w:t>
            </w:r>
            <w:proofErr w:type="spellEnd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또는 식사 인슐린(prandial insulin)과의 병용 투여는 연구되지 않았다.</w:t>
            </w:r>
          </w:p>
        </w:tc>
        <w:tc>
          <w:tcPr>
            <w:tcW w:w="5726" w:type="dxa"/>
          </w:tcPr>
          <w:p w14:paraId="577D64F2" w14:textId="77777777" w:rsidR="00E07F13" w:rsidRDefault="00E07F13" w:rsidP="00E07F13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t>5</w:t>
            </w:r>
            <w:r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t>일반적 주의</w:t>
            </w:r>
          </w:p>
          <w:p w14:paraId="0096823E" w14:textId="77777777" w:rsidR="00E07F13" w:rsidRPr="00E07F13" w:rsidRDefault="00E07F13" w:rsidP="00E07F13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E07F13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(중략)</w:t>
            </w:r>
          </w:p>
          <w:p w14:paraId="290F2E56" w14:textId="77777777" w:rsidR="00E07F13" w:rsidRPr="0073448B" w:rsidRDefault="0073448B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7) DPP-4(dipeptidyl peptidase 4) </w:t>
            </w:r>
            <w:proofErr w:type="spellStart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저해제</w:t>
            </w:r>
            <w:proofErr w:type="spellEnd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, </w:t>
            </w:r>
            <w:proofErr w:type="spellStart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글리니드계</w:t>
            </w:r>
            <w:proofErr w:type="spellEnd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, α-</w:t>
            </w:r>
            <w:proofErr w:type="spellStart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글리코시다제</w:t>
            </w:r>
            <w:proofErr w:type="spellEnd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저해제</w:t>
            </w:r>
            <w:proofErr w:type="spellEnd"/>
            <w:r w:rsidRPr="0073448B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또는 식사 인슐린(prandial insulin)과의 병용 투여는 연구되지 않았다.</w:t>
            </w:r>
          </w:p>
        </w:tc>
        <w:tc>
          <w:tcPr>
            <w:tcW w:w="1523" w:type="dxa"/>
          </w:tcPr>
          <w:p w14:paraId="46715A5B" w14:textId="77777777" w:rsidR="005800BB" w:rsidRPr="00FA0592" w:rsidRDefault="005800BB" w:rsidP="001A073F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>-</w:t>
            </w:r>
            <w:r w:rsidR="0073448B"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D</w:t>
            </w:r>
            <w:r w:rsidR="0073448B"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>UAL</w:t>
            </w:r>
            <w:r w:rsidR="0073448B"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Ⅱ</w:t>
            </w:r>
            <w:r w:rsidR="0073448B"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>Japan</w:t>
            </w:r>
            <w:r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임상시험자료</w:t>
            </w:r>
            <w:r w:rsidR="0073448B"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에 근거한 </w:t>
            </w:r>
            <w:r w:rsidR="0073448B"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>update</w:t>
            </w:r>
          </w:p>
          <w:p w14:paraId="05A4347C" w14:textId="77777777" w:rsidR="001C2A06" w:rsidRPr="00FA0592" w:rsidRDefault="005800BB" w:rsidP="005800BB">
            <w:pPr>
              <w:pStyle w:val="a9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-SGLT-2 </w:t>
            </w:r>
            <w:proofErr w:type="spellStart"/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저해제</w:t>
            </w:r>
            <w:proofErr w:type="spellEnd"/>
            <w:r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관련 상세내용 사용상의주의사항(전문가)</w:t>
            </w:r>
            <w:r w:rsidRPr="00FA0592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항목 </w:t>
            </w:r>
            <w:proofErr w:type="spellStart"/>
            <w:r w:rsidRPr="00FA0592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변경대비참조</w:t>
            </w:r>
            <w:proofErr w:type="spellEnd"/>
          </w:p>
        </w:tc>
      </w:tr>
      <w:tr w:rsidR="00D64133" w14:paraId="47F40AF8" w14:textId="77777777" w:rsidTr="00365428">
        <w:tc>
          <w:tcPr>
            <w:tcW w:w="1017" w:type="dxa"/>
          </w:tcPr>
          <w:p w14:paraId="0D738E62" w14:textId="77777777" w:rsidR="00D64133" w:rsidRDefault="00D64133" w:rsidP="00D641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사용상의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주의사항</w:t>
            </w:r>
          </w:p>
          <w:p w14:paraId="2529F841" w14:textId="77777777" w:rsidR="001A073F" w:rsidRDefault="001A073F" w:rsidP="00D64133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(</w:t>
            </w:r>
            <w:r>
              <w:rPr>
                <w:rFonts w:hint="eastAsia"/>
                <w:lang w:eastAsia="ko-KR"/>
              </w:rPr>
              <w:t>전문가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5726" w:type="dxa"/>
          </w:tcPr>
          <w:p w14:paraId="5625A75C" w14:textId="77777777" w:rsidR="00365428" w:rsidRDefault="00D64133" w:rsidP="00410BC4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 w:rsidRPr="003A0077"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lastRenderedPageBreak/>
              <w:t>12. 전문가를 위한 정보</w:t>
            </w:r>
          </w:p>
          <w:p w14:paraId="7D9254C7" w14:textId="77777777" w:rsidR="00365428" w:rsidRDefault="00365428" w:rsidP="00D64133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lastRenderedPageBreak/>
              <w:t>(중략)</w:t>
            </w:r>
          </w:p>
          <w:p w14:paraId="71CB46C2" w14:textId="77777777" w:rsidR="00365428" w:rsidRDefault="00365428" w:rsidP="0036542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3) 임상시험 정보</w:t>
            </w:r>
          </w:p>
          <w:p w14:paraId="1E66730B" w14:textId="77777777" w:rsidR="00365428" w:rsidRPr="00365428" w:rsidRDefault="00365428" w:rsidP="0036542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</w:pPr>
            <w:r w:rsidRPr="00D40F33">
              <w:rPr>
                <w:rFonts w:ascii="맑은 고딕" w:eastAsia="맑은 고딕" w:hAnsi="맑은 고딕" w:hint="eastAsia"/>
                <w:color w:val="9BBB59" w:themeColor="accent3"/>
                <w:kern w:val="2"/>
                <w:szCs w:val="22"/>
                <w:u w:val="single"/>
                <w:lang w:val="en-US" w:eastAsia="ko-KR" w:bidi="he-IL"/>
              </w:rPr>
              <w:t>① 경구 혈당강하제에 추가</w:t>
            </w:r>
          </w:p>
          <w:p w14:paraId="5B583C7E" w14:textId="77777777" w:rsidR="00365428" w:rsidRPr="00365428" w:rsidRDefault="00365428" w:rsidP="0036542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</w:pP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단독 또는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메트포르민과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피오글리타존과의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병용</w:t>
            </w:r>
          </w:p>
          <w:p w14:paraId="6315A342" w14:textId="77777777" w:rsidR="00365428" w:rsidRPr="00365428" w:rsidRDefault="00365428" w:rsidP="0036542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경구 혈당강하제(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단독 또는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메트포르민과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피오글리타존과의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병용 요법)로 적절히 조절되지 않는 제2형 당뇨병 환자를 대상으로 26주 투여 및 26주 연장기간 동안의 무작위배정, 공개,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평행군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임상시험에서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및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리라글루티드와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비교하여 이 약의 유효성 및 안전성이 연구되었다. 모든 약물은 1일 1회 투여되었다. 이 약의 시작용량은 10 용량 단계(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10단위와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리라글루티드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0.36mg)이고,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인슐린데글루덱의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시작용량은 10단위이다. 이 약과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인슐린데글루덱의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용량은 아래 표 </w:t>
            </w:r>
            <w:proofErr w:type="gram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2 에</w:t>
            </w:r>
            <w:proofErr w:type="gram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따라 주 2회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적정되었다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.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인슐린데글루덱군의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최대용량은 없는 반면, 이 약의 최대용량은 50 용량 단계다.</w:t>
            </w:r>
          </w:p>
          <w:p w14:paraId="502513FC" w14:textId="77777777" w:rsidR="00365428" w:rsidRPr="00365428" w:rsidRDefault="00365428" w:rsidP="0036542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</w:pP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리라글루티드군은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시작용량 0.6mg으로 유지용량 1.8mg에 도달할 때까지 매주 0.6mg씩 증가하는 고정된 용량증가계획을 따랐다. 모든 환자들은 시험 참여 전의 경구 혈당 </w:t>
            </w:r>
            <w:proofErr w:type="spellStart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강하제</w:t>
            </w:r>
            <w:proofErr w:type="spellEnd"/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요법을 시험 기간 동안 그대로 유지하였다.</w:t>
            </w:r>
          </w:p>
          <w:p w14:paraId="397C91CC" w14:textId="77777777" w:rsidR="00365428" w:rsidRPr="00365428" w:rsidRDefault="00365428" w:rsidP="0036542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표 2. 이 약 </w:t>
            </w:r>
            <w:r w:rsidRPr="00365428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및 기저 인슐린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의 적정</w:t>
            </w:r>
          </w:p>
          <w:tbl>
            <w:tblPr>
              <w:tblW w:w="5510" w:type="dxa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942"/>
              <w:gridCol w:w="1739"/>
              <w:gridCol w:w="1697"/>
            </w:tblGrid>
            <w:tr w:rsidR="00365428" w:rsidRPr="00365428" w14:paraId="4CFE3DD4" w14:textId="77777777" w:rsidTr="00365428">
              <w:trPr>
                <w:trHeight w:val="653"/>
                <w:tblCellSpacing w:w="6" w:type="dxa"/>
              </w:trPr>
              <w:tc>
                <w:tcPr>
                  <w:tcW w:w="20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F2247C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lastRenderedPageBreak/>
                    <w:t>아침식사 전 혈당</w:t>
                  </w: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vertAlign w:val="superscript"/>
                      <w:lang w:val="en-US" w:eastAsia="ko-KR" w:bidi="he-IL"/>
                    </w:rPr>
                    <w:t>*</w:t>
                  </w:r>
                </w:p>
              </w:tc>
              <w:tc>
                <w:tcPr>
                  <w:tcW w:w="34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6EA009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용량 조절(주 2회)</w:t>
                  </w:r>
                </w:p>
              </w:tc>
            </w:tr>
            <w:tr w:rsidR="00365428" w:rsidRPr="00365428" w14:paraId="316D3C80" w14:textId="77777777" w:rsidTr="00365428">
              <w:trPr>
                <w:trHeight w:val="653"/>
                <w:tblCellSpacing w:w="6" w:type="dxa"/>
              </w:trPr>
              <w:tc>
                <w:tcPr>
                  <w:tcW w:w="1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96CF92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mmol/L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A600E9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mg/dL</w:t>
                  </w:r>
                </w:p>
              </w:tc>
              <w:tc>
                <w:tcPr>
                  <w:tcW w:w="17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7DC190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이 약 (용량 단계)</w:t>
                  </w:r>
                </w:p>
              </w:tc>
              <w:tc>
                <w:tcPr>
                  <w:tcW w:w="16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777FC4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strike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strike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  <w:t>기저 인슐린(단위)</w:t>
                  </w:r>
                </w:p>
              </w:tc>
            </w:tr>
            <w:tr w:rsidR="00365428" w:rsidRPr="00365428" w14:paraId="39831773" w14:textId="77777777" w:rsidTr="00365428">
              <w:trPr>
                <w:trHeight w:val="653"/>
                <w:tblCellSpacing w:w="6" w:type="dxa"/>
              </w:trPr>
              <w:tc>
                <w:tcPr>
                  <w:tcW w:w="1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46B6BA1D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&lt;4.0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6B0ECC8A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&lt;72</w:t>
                  </w:r>
                </w:p>
              </w:tc>
              <w:tc>
                <w:tcPr>
                  <w:tcW w:w="1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31C9BA74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-2</w:t>
                  </w:r>
                </w:p>
              </w:tc>
              <w:tc>
                <w:tcPr>
                  <w:tcW w:w="16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2302B268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strike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strike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  <w:t>-2</w:t>
                  </w:r>
                </w:p>
              </w:tc>
            </w:tr>
            <w:tr w:rsidR="00365428" w:rsidRPr="00365428" w14:paraId="64256C97" w14:textId="77777777" w:rsidTr="00365428">
              <w:trPr>
                <w:trHeight w:val="998"/>
                <w:tblCellSpacing w:w="6" w:type="dxa"/>
              </w:trPr>
              <w:tc>
                <w:tcPr>
                  <w:tcW w:w="1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5275E2E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4.0-5.0</w:t>
                  </w:r>
                </w:p>
                <w:p w14:paraId="02550EE3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(적정 목표)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1428DDD4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72-90</w:t>
                  </w:r>
                </w:p>
              </w:tc>
              <w:tc>
                <w:tcPr>
                  <w:tcW w:w="1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ED2CCCE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0</w:t>
                  </w:r>
                </w:p>
              </w:tc>
              <w:tc>
                <w:tcPr>
                  <w:tcW w:w="16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807F3EB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strike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strike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  <w:t>0</w:t>
                  </w:r>
                </w:p>
              </w:tc>
            </w:tr>
            <w:tr w:rsidR="00365428" w:rsidRPr="00365428" w14:paraId="1EB234EC" w14:textId="77777777" w:rsidTr="00365428">
              <w:trPr>
                <w:trHeight w:val="649"/>
                <w:tblCellSpacing w:w="6" w:type="dxa"/>
              </w:trPr>
              <w:tc>
                <w:tcPr>
                  <w:tcW w:w="1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0AC3BE31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&gt;5.0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12640F68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&gt;90</w:t>
                  </w:r>
                </w:p>
              </w:tc>
              <w:tc>
                <w:tcPr>
                  <w:tcW w:w="17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23AFC5B3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+2</w:t>
                  </w:r>
                </w:p>
              </w:tc>
              <w:tc>
                <w:tcPr>
                  <w:tcW w:w="16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2940315B" w14:textId="77777777" w:rsidR="00365428" w:rsidRPr="00365428" w:rsidRDefault="00365428" w:rsidP="0036542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strike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strike/>
                      <w:color w:val="0000FF"/>
                      <w:kern w:val="2"/>
                      <w:szCs w:val="22"/>
                      <w:u w:val="single"/>
                      <w:lang w:val="en-US" w:eastAsia="ko-KR" w:bidi="he-IL"/>
                    </w:rPr>
                    <w:t>+2</w:t>
                  </w:r>
                </w:p>
              </w:tc>
            </w:tr>
          </w:tbl>
          <w:p w14:paraId="35A4F270" w14:textId="77777777" w:rsidR="00534C6D" w:rsidRDefault="00365428" w:rsidP="00534C6D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vertAlign w:val="superscript"/>
                <w:lang w:val="en-US" w:eastAsia="ko-KR" w:bidi="he-IL"/>
              </w:rPr>
              <w:t>*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자가-측정 혈당</w:t>
            </w:r>
            <w:r w:rsidR="00534C6D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</w:p>
          <w:p w14:paraId="13F58F14" w14:textId="77777777" w:rsidR="00534C6D" w:rsidRDefault="00534C6D" w:rsidP="00534C6D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</w:p>
          <w:p w14:paraId="4E7EA451" w14:textId="77777777" w:rsidR="00365428" w:rsidRPr="00365428" w:rsidRDefault="00365428" w:rsidP="00534C6D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 xml:space="preserve">임상시험의 주요 결과를 그림 1과 표 3에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나타내었다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.</w:t>
            </w:r>
          </w:p>
          <w:p w14:paraId="6B729E26" w14:textId="77777777" w:rsidR="00443E3F" w:rsidRDefault="00365428" w:rsidP="00443E3F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26주 치료 후, 이 약,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인슐린데글루덱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및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리라글루티드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proofErr w:type="gram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치료는  HbA</w:t>
            </w:r>
            <w:proofErr w:type="gram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를 베이스라인 대비 각각 1.91%, 1.44%, 1.21% 감소시켰다. 이 약은 1차 </w:t>
            </w:r>
            <w:proofErr w:type="gram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평가변수인  HbA</w:t>
            </w:r>
            <w:proofErr w:type="gram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변화에 대하여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인슐린데글루덱보다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열등하지 않았고,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리라글루티드보다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우월했다.</w:t>
            </w:r>
            <w:r w:rsidR="00443E3F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</w:p>
          <w:p w14:paraId="272A1922" w14:textId="77777777" w:rsidR="00D40F33" w:rsidRDefault="00924310" w:rsidP="00D40F33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lastRenderedPageBreak/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</w:p>
          <w:p w14:paraId="1512F49C" w14:textId="77777777" w:rsidR="00365428" w:rsidRPr="00365428" w:rsidRDefault="00365428" w:rsidP="0036542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그림 1.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메트포르민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단독 또는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피오글리타존과의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병용 요법으로 적절히 조절되지 않는 제2형 당뇨병 환자에서의 치료기간에 따른 평균 HbA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(%)</w:t>
            </w:r>
          </w:p>
          <w:p w14:paraId="133ED48C" w14:textId="77777777" w:rsidR="00365428" w:rsidRPr="00365428" w:rsidRDefault="00365428" w:rsidP="0036542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drawing>
                <wp:inline distT="0" distB="0" distL="0" distR="0" wp14:anchorId="1A1FBD80" wp14:editId="4EB5A1AE">
                  <wp:extent cx="3789045" cy="1981200"/>
                  <wp:effectExtent l="0" t="0" r="1905" b="0"/>
                  <wp:docPr id="6" name="그림 10" descr="12439E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0" descr="12439E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C3AF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</w:t>
            </w:r>
            <w:proofErr w:type="spellEnd"/>
            <w:r w:rsidRPr="006C3AF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단독 또는 </w:t>
            </w:r>
            <w:proofErr w:type="spellStart"/>
            <w:r w:rsidRPr="006C3AF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메트포르민과</w:t>
            </w:r>
            <w:proofErr w:type="spellEnd"/>
            <w:r w:rsidRPr="006C3AF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proofErr w:type="spellStart"/>
            <w:r w:rsidRPr="006C3AF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피오글리타존</w:t>
            </w:r>
            <w:proofErr w:type="spellEnd"/>
            <w:r w:rsidRPr="006C3AF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병용 요법으로 적절히 조절되지 않는 환자에서의 장기(52주) 자료</w:t>
            </w:r>
          </w:p>
          <w:p w14:paraId="6C6CCA76" w14:textId="77777777" w:rsidR="00365428" w:rsidRDefault="00365428" w:rsidP="0036542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이 약의 유효성 및 안전성은 52주까지 지속되었다. 이 약은 베이스라인 대비 치료 52</w:t>
            </w:r>
            <w:proofErr w:type="gramStart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주째에  HbA</w:t>
            </w:r>
            <w:proofErr w:type="gramEnd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vertAlign w:val="subscript"/>
                <w:lang w:val="en-US" w:eastAsia="ko-KR" w:bidi="he-IL"/>
              </w:rPr>
              <w:t>1c</w:t>
            </w:r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 xml:space="preserve">가 1.84% 감소하였고, </w:t>
            </w:r>
            <w:proofErr w:type="spellStart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리라글루티드와</w:t>
            </w:r>
            <w:proofErr w:type="spellEnd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 xml:space="preserve"> 비교할 때 추정 치료 차이(estimated treatment difference)는 -0.65%(p&lt;0.0001), </w:t>
            </w:r>
            <w:proofErr w:type="spellStart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인슐린데글루덱과</w:t>
            </w:r>
            <w:proofErr w:type="spellEnd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 xml:space="preserve"> 비교할 때 추정 치료 차이는 -0.46%(p&lt;0.0001)이었다.</w:t>
            </w:r>
          </w:p>
          <w:p w14:paraId="249FF546" w14:textId="77777777" w:rsidR="00D1085D" w:rsidRPr="00D1085D" w:rsidRDefault="00D1085D" w:rsidP="00D1085D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strike/>
                <w:kern w:val="2"/>
                <w:szCs w:val="22"/>
                <w:u w:val="single"/>
                <w:lang w:val="en-US" w:eastAsia="ko-KR" w:bidi="he-IL"/>
              </w:rPr>
            </w:pPr>
            <w:proofErr w:type="spellStart"/>
            <w:r w:rsidRPr="00D108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lastRenderedPageBreak/>
              <w:t>설포닐우레아</w:t>
            </w:r>
            <w:proofErr w:type="spellEnd"/>
            <w:r w:rsidRPr="00D108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단독 또는 </w:t>
            </w:r>
            <w:proofErr w:type="spellStart"/>
            <w:r w:rsidRPr="00D108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설포닐우레아와</w:t>
            </w:r>
            <w:proofErr w:type="spellEnd"/>
            <w:r w:rsidRPr="00D108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proofErr w:type="spellStart"/>
            <w:r w:rsidRPr="00D108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메트포르민과의</w:t>
            </w:r>
            <w:proofErr w:type="spellEnd"/>
            <w:r w:rsidRPr="00D108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병용</w:t>
            </w:r>
          </w:p>
          <w:p w14:paraId="27914131" w14:textId="77777777" w:rsidR="00D1085D" w:rsidRPr="00D1085D" w:rsidRDefault="00D1085D" w:rsidP="00D1085D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경구 혈당강하제(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단독 또는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설포닐우레아와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메트포르민과의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병용 요법)로 적절히 조절되지 않는 </w:t>
            </w:r>
            <w:r w:rsidRPr="00BB683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제2형 당뇨병</w:t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환자 </w:t>
            </w:r>
            <w:r w:rsidRPr="00CC49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435명을</w:t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대상으로 26주간 무작위배정, 위약-대조, 이중 눈가림 임상시험에서 </w:t>
            </w:r>
            <w:r w:rsidRPr="00E74C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이 약의 유효성 및 안전성이</w:t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연구되었다. </w:t>
            </w:r>
            <w:r w:rsidRPr="00CC49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이 중 289명의 환자가 이 약으로 치료받았다. </w:t>
            </w:r>
            <w:r w:rsidRPr="008A46D5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이 약의 시작용량은 10 용량 단계(</w:t>
            </w:r>
            <w:proofErr w:type="spellStart"/>
            <w:r w:rsidRPr="008A46D5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</w:t>
            </w:r>
            <w:proofErr w:type="spellEnd"/>
            <w:r w:rsidRPr="008A46D5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10단위와 </w:t>
            </w:r>
            <w:proofErr w:type="spellStart"/>
            <w:r w:rsidRPr="008A46D5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리라글루티드</w:t>
            </w:r>
            <w:proofErr w:type="spellEnd"/>
            <w:r w:rsidRPr="008A46D5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0.36mg)이고, 용량은 주 2회 </w:t>
            </w:r>
            <w:proofErr w:type="spellStart"/>
            <w:r w:rsidRPr="008A46D5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적정되었다</w:t>
            </w:r>
            <w:proofErr w:type="spellEnd"/>
            <w:r w:rsidRPr="008A46D5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. </w:t>
            </w:r>
            <w:r w:rsidRPr="00CC495D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적정은 4.0-6.0mmol/L의 적정 목표에 따라 표 2와 동일한 방법으로 수행되었다. </w:t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모든 환자들은 시험 참여 전의 경구 혈당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강하제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요법을 시험 기간 동안 그대로 유지하였다.</w:t>
            </w:r>
          </w:p>
          <w:p w14:paraId="0A7EC893" w14:textId="77777777" w:rsidR="00D1085D" w:rsidRPr="00D1085D" w:rsidRDefault="00D1085D" w:rsidP="00D1085D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임상시험의 주요 결과를 그림 2와 표 3에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나타내었다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.</w:t>
            </w:r>
          </w:p>
          <w:p w14:paraId="3CE165BA" w14:textId="77777777" w:rsidR="00D1085D" w:rsidRPr="00D1085D" w:rsidRDefault="00D1085D" w:rsidP="00D1085D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26주 치료 후, 이 약은 위약과 비교해서 통계적으로 </w:t>
            </w:r>
            <w:proofErr w:type="gram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유의하게  HbA</w:t>
            </w:r>
            <w:proofErr w:type="gram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를 감소시켰다.</w:t>
            </w:r>
          </w:p>
          <w:p w14:paraId="2E085E7F" w14:textId="77777777" w:rsidR="00D1085D" w:rsidRPr="00D1085D" w:rsidRDefault="00D1085D" w:rsidP="00D1085D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그림 2.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단독 또는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설포닐우레아와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메트포르민과의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병용 요법으로 적절히 조절되지 않는 제2형 당뇨병 환자에서의 치료기간에 따른 </w:t>
            </w:r>
            <w:proofErr w:type="gram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평균  HbA</w:t>
            </w:r>
            <w:proofErr w:type="gram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(%)</w:t>
            </w:r>
          </w:p>
          <w:p w14:paraId="121E0462" w14:textId="77777777" w:rsidR="00D1085D" w:rsidRPr="00D1085D" w:rsidRDefault="00D1085D" w:rsidP="00A50022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  <w:r w:rsidRPr="00D1085D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lastRenderedPageBreak/>
              <w:drawing>
                <wp:inline distT="0" distB="0" distL="0" distR="0" wp14:anchorId="2908634F" wp14:editId="41D69209">
                  <wp:extent cx="3789045" cy="1974215"/>
                  <wp:effectExtent l="0" t="0" r="1905" b="6985"/>
                  <wp:docPr id="3" name="그림 9" descr="707AAB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9" descr="707AAB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표 3. </w:t>
            </w:r>
            <w:proofErr w:type="spellStart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</w:t>
            </w:r>
            <w:proofErr w:type="spellEnd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단독 또는 </w:t>
            </w:r>
            <w:proofErr w:type="spellStart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메트포르민과</w:t>
            </w:r>
            <w:proofErr w:type="spellEnd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proofErr w:type="spellStart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피오글리타존과의</w:t>
            </w:r>
            <w:proofErr w:type="spellEnd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병용 요법으로 적절히 조절되지 않는 제2형 당뇨병환자(좌) 또는 </w:t>
            </w:r>
            <w:proofErr w:type="spellStart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설포닐우레아</w:t>
            </w:r>
            <w:proofErr w:type="spellEnd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단독 또는 </w:t>
            </w:r>
            <w:proofErr w:type="spellStart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설포닐우레아와</w:t>
            </w:r>
            <w:proofErr w:type="spellEnd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proofErr w:type="spellStart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메트포르민과의</w:t>
            </w:r>
            <w:proofErr w:type="spellEnd"/>
            <w:r w:rsidRPr="005872C6">
              <w:rPr>
                <w:rFonts w:ascii="맑은 고딕" w:eastAsia="맑은 고딕" w:hAnsi="맑은 고딕" w:hint="eastAsia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병용 요법으로 적절히 조절되지 않는 제2형 당뇨병환자(우)에서 26주간 이 약의 투여 결과</w:t>
            </w:r>
          </w:p>
          <w:p w14:paraId="249AD9B4" w14:textId="77777777" w:rsidR="00365428" w:rsidRDefault="00A50022" w:rsidP="00D64133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(중략)</w:t>
            </w:r>
          </w:p>
          <w:p w14:paraId="639E8769" w14:textId="77777777" w:rsidR="00380FB7" w:rsidRDefault="00380FB7" w:rsidP="00D64133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lastRenderedPageBreak/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</w:p>
          <w:p w14:paraId="53BDA9C0" w14:textId="77777777" w:rsidR="00A50022" w:rsidRP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② GLP-1 수용체 효능제로부터의 전환</w:t>
            </w:r>
          </w:p>
          <w:p w14:paraId="2E260617" w14:textId="77777777" w:rsidR="00A50022" w:rsidRP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GLP-1 수용체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효능제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엑세나타이드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(20.5%),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리라글루티드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(79.5%))와 경구 혈당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강하제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단독(74.2%),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피오글리타존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(2.5%),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(21.2%),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피오글리타존과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(2.1%))로 적절히 조절되지 않는 제2형 당뇨병 환자를 대상으로 26주간 무작위배정, 공개,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평행군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임상시험에서 이전과 동일한 GLP-1 수용체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효능제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요법(허가사항에 따라 투여)을 투여한 경우와 비교하여 </w:t>
            </w:r>
            <w:r w:rsidRPr="00CC354A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이 약</w:t>
            </w:r>
            <w:r w:rsidRPr="000634D1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(1일 1회 투여)의 유효성 및 안전성이</w:t>
            </w:r>
            <w:r w:rsidRPr="000634D1"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  <w:t xml:space="preserve"> </w:t>
            </w: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연구되었다.</w:t>
            </w:r>
          </w:p>
          <w:p w14:paraId="03C463F2" w14:textId="77777777" w:rsidR="00A50022" w:rsidRP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이 약의 시작용량은 16 용량 단계(</w:t>
            </w:r>
            <w:proofErr w:type="spellStart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</w:t>
            </w:r>
            <w:proofErr w:type="spellEnd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16단위와 </w:t>
            </w:r>
            <w:proofErr w:type="spellStart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리라글루티드</w:t>
            </w:r>
            <w:proofErr w:type="spellEnd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0.58mg)이었고, 용량은 표 2에 따라 주 2회 </w:t>
            </w:r>
            <w:proofErr w:type="spellStart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적정되었다</w:t>
            </w:r>
            <w:proofErr w:type="spellEnd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. GLP-1 수용체 </w:t>
            </w:r>
            <w:proofErr w:type="spellStart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효능제</w:t>
            </w:r>
            <w:proofErr w:type="spellEnd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투여군은 GLP-1 수용체 </w:t>
            </w:r>
            <w:proofErr w:type="spellStart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효능제</w:t>
            </w:r>
            <w:proofErr w:type="spellEnd"/>
            <w:r w:rsidRPr="00380FB7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시험 참여 전과 동일하게 치료를 계속하였다.</w:t>
            </w: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모든 환자들은 시험 참여 전의 경구 혈당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강하제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요법을 시험 기간 동안 그대로 유지하였다.</w:t>
            </w:r>
          </w:p>
          <w:p w14:paraId="203AE83F" w14:textId="77777777" w:rsidR="00A50022" w:rsidRP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임상시험의 주요 결과를 </w:t>
            </w: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표 4와 그림 3</w:t>
            </w: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에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나타내었다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.</w:t>
            </w:r>
          </w:p>
          <w:p w14:paraId="0EEC8E9C" w14:textId="77777777" w:rsidR="00A50022" w:rsidRP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lastRenderedPageBreak/>
              <w:t xml:space="preserve">26주 치료 후, 이 약은 GLP-1 수용체 효능제와 비교해서 통계적으로 </w:t>
            </w:r>
            <w:proofErr w:type="gram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유의하게  HbA</w:t>
            </w:r>
            <w:proofErr w:type="gramEnd"/>
            <w:r w:rsidRPr="00A50022">
              <w:rPr>
                <w:rFonts w:ascii="맑은 고딕" w:eastAsia="맑은 고딕" w:hAnsi="맑은 고딕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를 감소시켰다.</w:t>
            </w:r>
          </w:p>
          <w:p w14:paraId="2427A25B" w14:textId="77777777" w:rsidR="00A50022" w:rsidRPr="003D0C0D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표 4. </w:t>
            </w:r>
            <w:r w:rsidRPr="003D0C0D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 xml:space="preserve">GLP-1 수용체 효능제로 </w:t>
            </w:r>
            <w:r w:rsidRPr="00164F3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적절히 조절되지 않는 제2형 당뇨병환자에서 26주간 이 약의 투여 결과</w:t>
            </w:r>
          </w:p>
          <w:p w14:paraId="1F8C52EE" w14:textId="77777777" w:rsidR="003D0C0D" w:rsidRPr="00BB59B2" w:rsidRDefault="003D0C0D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BB59B2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(표 </w:t>
            </w:r>
            <w:r w:rsidR="00BB59B2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기재 </w:t>
            </w:r>
            <w:r w:rsidRPr="00BB59B2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생략)</w:t>
            </w:r>
          </w:p>
          <w:p w14:paraId="65562E14" w14:textId="77777777" w:rsidR="003D0C0D" w:rsidRPr="00CC354A" w:rsidRDefault="003D0C0D" w:rsidP="003D0C0D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그림 3. </w:t>
            </w:r>
            <w:r w:rsidRPr="00CC354A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 xml:space="preserve">GLP-1 수용체 효능제로 적절히 조절되지 않는 제2형 당뇨병 환자에서의 치료기간에 따른 </w:t>
            </w:r>
            <w:proofErr w:type="gramStart"/>
            <w:r w:rsidRPr="00CC354A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>평균  HbA</w:t>
            </w:r>
            <w:proofErr w:type="gramEnd"/>
            <w:r w:rsidRPr="00CC354A">
              <w:rPr>
                <w:rFonts w:ascii="맑은 고딕" w:eastAsia="맑은 고딕" w:hAnsi="맑은 고딕"/>
                <w:kern w:val="2"/>
                <w:szCs w:val="22"/>
                <w:u w:val="single"/>
                <w:vertAlign w:val="subscript"/>
                <w:lang w:val="en-US" w:eastAsia="ko-KR" w:bidi="he-IL"/>
              </w:rPr>
              <w:t>1c</w:t>
            </w:r>
            <w:r w:rsidRPr="00CC354A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>(%)</w:t>
            </w:r>
          </w:p>
          <w:p w14:paraId="3632A941" w14:textId="2DE6F685" w:rsidR="003D0C0D" w:rsidRDefault="003D0C0D" w:rsidP="005800B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CC354A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drawing>
                <wp:inline distT="0" distB="0" distL="0" distR="0" wp14:anchorId="5FAD2FEB" wp14:editId="1214439C">
                  <wp:extent cx="3789045" cy="1960245"/>
                  <wp:effectExtent l="0" t="0" r="1905" b="1905"/>
                  <wp:docPr id="1" name="그림 1" descr="C:\Users\EJKM\AppData\Local\Microsoft\Windows\INetCache\Content.MSO\83F32C3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JKM\AppData\Local\Microsoft\Windows\INetCache\Content.MSO\83F32C3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40358" w14:textId="77777777" w:rsidR="00160340" w:rsidRPr="00160340" w:rsidRDefault="00160340" w:rsidP="00160340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③ 기저 인슐린으로부터의 전환</w:t>
            </w:r>
          </w:p>
          <w:p w14:paraId="595133EA" w14:textId="77777777" w:rsidR="00160340" w:rsidRPr="00160340" w:rsidRDefault="00160340" w:rsidP="00160340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proofErr w:type="spellStart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인슐린글라진</w:t>
            </w:r>
            <w:proofErr w:type="spellEnd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(20-50단위)과 </w:t>
            </w:r>
            <w:proofErr w:type="spellStart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메트포르민으로</w:t>
            </w:r>
            <w:proofErr w:type="spellEnd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적절히 조절되지 않는 </w:t>
            </w:r>
            <w:r w:rsidRPr="00C05B66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제2형 당뇨병</w:t>
            </w: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환자를 대상으로 </w:t>
            </w:r>
            <w:r w:rsidRPr="00C05B66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>26주간</w:t>
            </w: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r w:rsidRPr="00C05B66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무작위배정, 공개, </w:t>
            </w:r>
            <w:proofErr w:type="spellStart"/>
            <w:r w:rsidRPr="00C05B66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평행군</w:t>
            </w:r>
            <w:proofErr w:type="spellEnd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r w:rsidRPr="00C05B66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>임상시험에서</w:t>
            </w: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C05B66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</w:t>
            </w:r>
            <w:proofErr w:type="spellEnd"/>
            <w:r w:rsidRPr="00C05B66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(1일 1회 투여)과 비교하여</w:t>
            </w: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이 약</w:t>
            </w:r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(1일 1회 투여)의 유효성 및 안전성이</w:t>
            </w: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연구되었다. </w:t>
            </w:r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이 약의 시작용량은 16 용량 </w:t>
            </w:r>
            <w:proofErr w:type="spellStart"/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단계이었고</w:t>
            </w:r>
            <w:proofErr w:type="spellEnd"/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, </w:t>
            </w:r>
            <w:proofErr w:type="spellStart"/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인슐린글라진의</w:t>
            </w:r>
            <w:proofErr w:type="spellEnd"/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시작용량</w:t>
            </w:r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lastRenderedPageBreak/>
              <w:t xml:space="preserve">은 임상 전 상용량과 동일하였다. 이 약과 </w:t>
            </w:r>
            <w:proofErr w:type="spellStart"/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인슐린글라진의</w:t>
            </w:r>
            <w:proofErr w:type="spellEnd"/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용량은 표 2에 따라 주 2회 </w:t>
            </w:r>
            <w:proofErr w:type="spellStart"/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적정되었다</w:t>
            </w:r>
            <w:proofErr w:type="spellEnd"/>
            <w:r w:rsidRPr="007662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.</w:t>
            </w: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인슐린글라진의</w:t>
            </w:r>
            <w:proofErr w:type="spellEnd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최대용량은 없는 반면, 이 약의 최대용량은 50 용량 </w:t>
            </w:r>
            <w:proofErr w:type="spellStart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단계이었다</w:t>
            </w:r>
            <w:proofErr w:type="spellEnd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. 모든 환자들은 시험 참여 전의 </w:t>
            </w:r>
            <w:proofErr w:type="spellStart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</w:t>
            </w:r>
            <w:proofErr w:type="spellEnd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요법을 시험 기간 동안 그대로 유지하였다.</w:t>
            </w:r>
          </w:p>
          <w:p w14:paraId="1B4175E5" w14:textId="77777777" w:rsidR="005800BB" w:rsidRDefault="005800BB" w:rsidP="00160340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</w:p>
          <w:p w14:paraId="39549C85" w14:textId="77777777" w:rsidR="00160340" w:rsidRPr="00160340" w:rsidRDefault="00160340" w:rsidP="00160340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임상시험의 주요 결과를 </w:t>
            </w: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표 5와 그림 4</w:t>
            </w: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에 </w:t>
            </w:r>
            <w:proofErr w:type="spellStart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나타내었다</w:t>
            </w:r>
            <w:proofErr w:type="spellEnd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.</w:t>
            </w:r>
          </w:p>
          <w:p w14:paraId="7E057B58" w14:textId="77777777" w:rsidR="005800BB" w:rsidRPr="005800BB" w:rsidRDefault="00160340" w:rsidP="005800B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26주 치료 후, 이 약은 1차 평가변수인 HbA</w:t>
            </w:r>
            <w:r w:rsidRPr="00160340">
              <w:rPr>
                <w:rFonts w:ascii="맑은 고딕" w:eastAsia="맑은 고딕" w:hAnsi="맑은 고딕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변화에 대하여 </w:t>
            </w:r>
            <w:proofErr w:type="spellStart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인슐린글라진보다</w:t>
            </w:r>
            <w:proofErr w:type="spellEnd"/>
            <w:r w:rsidRPr="0016034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열등하지 않았다.</w:t>
            </w:r>
          </w:p>
          <w:p w14:paraId="3359E7CA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  <w:t>그림 4.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인슐린글라진으로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적절히 조절되지 않는 환자에서의 치료기간에 따른 </w:t>
            </w:r>
            <w:proofErr w:type="gram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평균  HbA</w:t>
            </w:r>
            <w:proofErr w:type="gramEnd"/>
            <w:r w:rsidRPr="00261A92">
              <w:rPr>
                <w:rFonts w:ascii="맑은 고딕" w:eastAsia="맑은 고딕" w:hAnsi="맑은 고딕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(%)</w:t>
            </w:r>
          </w:p>
          <w:p w14:paraId="1B1DFDF0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261A92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drawing>
                <wp:inline distT="0" distB="0" distL="0" distR="0" wp14:anchorId="2E72671A" wp14:editId="75EA2975">
                  <wp:extent cx="3789045" cy="1821815"/>
                  <wp:effectExtent l="0" t="0" r="1905" b="6985"/>
                  <wp:docPr id="7" name="그림 7" descr="C:\Users\EJKM\AppData\Local\Microsoft\Windows\INetCache\Content.MSO\796ECD0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JKM\AppData\Local\Microsoft\Windows\INetCache\Content.MSO\796ECD0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기저 인슐린(20-40단위)과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단독 또는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/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글리니드와의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병용 요법으로 적절히 조절되지 않는 </w:t>
            </w:r>
            <w:r w:rsidRPr="00261A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제2형 당뇨병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환자를 대상으로 26주간 무작위배정,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이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lastRenderedPageBreak/>
              <w:t>중눈가림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,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평행군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임상시험에서 </w:t>
            </w:r>
            <w:proofErr w:type="spellStart"/>
            <w:r w:rsidRPr="00261A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</w:t>
            </w:r>
            <w:proofErr w:type="spellEnd"/>
            <w:r w:rsidRPr="00261A92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(1일 1회 투여)과 비교하여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이 약</w:t>
            </w:r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(1일 1회 투여)의 유효성 및 안정성이 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연구되었다. 기저 인슐린과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/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글리니드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요법은 무작위배정시 중단되었다. 모든 환자들은 시험 기간 동안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메트포르민을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병용 투여하였다. </w:t>
            </w:r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이 약의 시작용량은 16 용량 단계(</w:t>
            </w:r>
            <w:proofErr w:type="spellStart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</w:t>
            </w:r>
            <w:proofErr w:type="spellEnd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16단위와 </w:t>
            </w:r>
            <w:proofErr w:type="spellStart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리라글루티드</w:t>
            </w:r>
            <w:proofErr w:type="spellEnd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0.58mg)이고, </w:t>
            </w:r>
            <w:proofErr w:type="spellStart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인슐린데글루덱의</w:t>
            </w:r>
            <w:proofErr w:type="spellEnd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시작용량은 16단위였다. 이 약과 </w:t>
            </w:r>
            <w:proofErr w:type="spellStart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인슐린데글루덱의</w:t>
            </w:r>
            <w:proofErr w:type="spellEnd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용량은 표 2에 따라 주 2회 </w:t>
            </w:r>
            <w:proofErr w:type="spellStart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적정되었다</w:t>
            </w:r>
            <w:proofErr w:type="spellEnd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.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이 약의 최대용량은 50 용량 단계이고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인슐린데글루덱의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최대용량은 50단위이었다.</w:t>
            </w:r>
          </w:p>
          <w:p w14:paraId="68A39396" w14:textId="77777777" w:rsidR="005800BB" w:rsidRDefault="005800BB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</w:p>
          <w:p w14:paraId="6661D28F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임상시험의 주요 결과를 </w:t>
            </w: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표 5와 그림 5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에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나타내었다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.</w:t>
            </w:r>
          </w:p>
          <w:p w14:paraId="51D79575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26주 치료 후, 이 약은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인슐린데글루덱과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비교해서 통계적으로 유의하게 HbA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를 감소시켰다.</w:t>
            </w:r>
          </w:p>
          <w:p w14:paraId="568D9DB7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그림 5. 기저 인슐린으로 적절히 조절되지 않는 제2형 당뇨병 환자에서의 치료기간에 따른 </w:t>
            </w:r>
            <w:proofErr w:type="gram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평균  HbA</w:t>
            </w:r>
            <w:proofErr w:type="gramEnd"/>
            <w:r w:rsidRPr="00261A92">
              <w:rPr>
                <w:rFonts w:ascii="맑은 고딕" w:eastAsia="맑은 고딕" w:hAnsi="맑은 고딕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(%)</w:t>
            </w:r>
          </w:p>
          <w:p w14:paraId="11E86B1F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261A92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lastRenderedPageBreak/>
              <w:drawing>
                <wp:inline distT="0" distB="0" distL="0" distR="0" wp14:anchorId="3345659D" wp14:editId="08581879">
                  <wp:extent cx="3789045" cy="2085340"/>
                  <wp:effectExtent l="0" t="0" r="1905" b="0"/>
                  <wp:docPr id="9" name="그림 9" descr="C:\Users\EJKM\AppData\Local\Microsoft\Windows\INetCache\Content.MSO\EB2317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JKM\AppData\Local\Microsoft\Windows\INetCache\Content.MSO\EB2317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208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표 5. </w:t>
            </w:r>
            <w:proofErr w:type="spellStart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</w:t>
            </w:r>
            <w:proofErr w:type="spellEnd"/>
            <w:r w:rsidRPr="000E1743">
              <w:rPr>
                <w:rFonts w:ascii="맑은 고딕" w:eastAsia="맑은 고딕" w:hAnsi="맑은 고딕"/>
                <w:strike/>
                <w:color w:val="0000FF"/>
                <w:kern w:val="2"/>
                <w:szCs w:val="22"/>
                <w:u w:val="single"/>
                <w:lang w:val="en-US" w:eastAsia="ko-KR" w:bidi="he-IL"/>
              </w:rPr>
              <w:t>(좌) 또는 기저 인슐린(우)으로 적절히 조절되지 않는 제2형 당뇨병환자에서 26주간 이 약의 투여 결과</w:t>
            </w:r>
          </w:p>
          <w:p w14:paraId="42204BAC" w14:textId="79EDC7A4" w:rsidR="006426C8" w:rsidRPr="00801948" w:rsidRDefault="000E1743" w:rsidP="009C3767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</w:t>
            </w:r>
            <w:r w:rsidR="00D0795E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후략</w:t>
            </w:r>
            <w:r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)</w:t>
            </w:r>
          </w:p>
        </w:tc>
        <w:tc>
          <w:tcPr>
            <w:tcW w:w="5726" w:type="dxa"/>
          </w:tcPr>
          <w:p w14:paraId="6C03DEFC" w14:textId="77777777" w:rsidR="00D64133" w:rsidRPr="003A0077" w:rsidRDefault="00D64133" w:rsidP="00D64133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b/>
                <w:bCs/>
                <w:kern w:val="2"/>
                <w:szCs w:val="22"/>
                <w:lang w:val="en-US" w:eastAsia="ko-KR" w:bidi="he-IL"/>
              </w:rPr>
            </w:pPr>
            <w:r w:rsidRPr="003A0077">
              <w:rPr>
                <w:rFonts w:ascii="맑은 고딕" w:eastAsia="맑은 고딕" w:hAnsi="맑은 고딕" w:hint="eastAsia"/>
                <w:b/>
                <w:bCs/>
                <w:kern w:val="2"/>
                <w:szCs w:val="22"/>
                <w:lang w:val="en-US" w:eastAsia="ko-KR" w:bidi="he-IL"/>
              </w:rPr>
              <w:lastRenderedPageBreak/>
              <w:t>12. 전문가를 위한 정보</w:t>
            </w:r>
          </w:p>
          <w:p w14:paraId="6B8E5571" w14:textId="77777777" w:rsidR="0073448B" w:rsidRDefault="00365428" w:rsidP="0073448B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lastRenderedPageBreak/>
              <w:t>(</w:t>
            </w:r>
            <w:proofErr w:type="spellStart"/>
            <w:r w:rsidRPr="00365428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좌동</w:t>
            </w:r>
            <w:proofErr w:type="spellEnd"/>
            <w:r w:rsidRPr="00365428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)</w:t>
            </w:r>
          </w:p>
          <w:p w14:paraId="4E70BF78" w14:textId="77777777" w:rsidR="00E46A18" w:rsidRDefault="00E46A18" w:rsidP="00E46A1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3) 임상시험 정보</w:t>
            </w:r>
          </w:p>
          <w:p w14:paraId="566E3C54" w14:textId="77777777" w:rsidR="00E46A18" w:rsidRDefault="00E46A18" w:rsidP="00E46A1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</w:pPr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이 약의 안전성과 유효성은 이전의 </w:t>
            </w:r>
            <w:proofErr w:type="spellStart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항당뇨병</w:t>
            </w:r>
            <w:proofErr w:type="spellEnd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치료로 정의된 </w:t>
            </w:r>
            <w:proofErr w:type="gramStart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제 2</w:t>
            </w:r>
            <w:proofErr w:type="gramEnd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형 당뇨병 시험대상자의 다른 집단을 대상으로 한 7 건의 무작위 배정, 대조, </w:t>
            </w:r>
            <w:proofErr w:type="spellStart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평행군</w:t>
            </w:r>
            <w:proofErr w:type="spellEnd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제3상 임상 시험에서 평가되었다. 대조군 치료는 기저 인슐린, GLP-1 수용체 </w:t>
            </w:r>
            <w:proofErr w:type="spellStart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효능제</w:t>
            </w:r>
            <w:proofErr w:type="spellEnd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요법, 위약 및 기저 </w:t>
            </w:r>
            <w:proofErr w:type="spellStart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볼루스</w:t>
            </w:r>
            <w:proofErr w:type="spellEnd"/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요법으로 이루어져 있었다. 임상 시험들은 이 약에 199명에서 833명 사이의 환자를 무작위 배정하여 26주 동안 시행되었다. 한 시험은 52주까지 추가로 연장되었다. 모든 임상 시험에서, 시작 용량은 라벨에 따라 투여되었고 이 약에 대한 주 2 회 용량 적정 요법이 사용되었다 (표 2 참조). 기저 인슐린 대조군에도 동일한 적정 알고리즘을 적용하였다. 6건의 임상 시험에서, 이 약은 당화 혈색소 A</w:t>
            </w:r>
            <w:r w:rsidRPr="00FC1D87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vertAlign w:val="subscript"/>
                <w:lang w:val="en-US" w:eastAsia="ko-KR" w:bidi="he-IL"/>
              </w:rPr>
              <w:t>1c</w:t>
            </w:r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(HbA</w:t>
            </w:r>
            <w:r w:rsidRPr="00FC1D87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vertAlign w:val="subscript"/>
                <w:lang w:val="en-US" w:eastAsia="ko-KR" w:bidi="he-IL"/>
              </w:rPr>
              <w:t>1c</w:t>
            </w:r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)로 측정한 대조군 대비 혈당 조절 측면에서 임상적 및 통계적으로 유의한 개선을 보인 반면, 한 시험에서는 두 치료군 모두에서 HbA</w:t>
            </w:r>
            <w:r w:rsidRPr="00FC1D87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vertAlign w:val="subscript"/>
                <w:lang w:val="en-US" w:eastAsia="ko-KR" w:bidi="he-IL"/>
              </w:rPr>
              <w:t>1c</w:t>
            </w:r>
            <w:r w:rsidRPr="00E46A18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의 유사한 감소가 입증되었다.</w:t>
            </w:r>
          </w:p>
          <w:p w14:paraId="5E0D4545" w14:textId="77777777" w:rsidR="00E46A18" w:rsidRDefault="00E46A18" w:rsidP="00E46A1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</w:p>
          <w:p w14:paraId="3E275157" w14:textId="77777777" w:rsidR="00E46A18" w:rsidRDefault="00E46A18" w:rsidP="00E46A1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</w:p>
          <w:p w14:paraId="05685851" w14:textId="77777777" w:rsidR="00E46A18" w:rsidRPr="00365428" w:rsidRDefault="00E46A18" w:rsidP="00E46A1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</w:p>
          <w:p w14:paraId="0F10C983" w14:textId="77777777" w:rsidR="00E46A18" w:rsidRPr="00365428" w:rsidRDefault="00E46A18" w:rsidP="00E46A1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표 2. 이 약의 적정</w:t>
            </w:r>
          </w:p>
          <w:tbl>
            <w:tblPr>
              <w:tblW w:w="3813" w:type="dxa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942"/>
              <w:gridCol w:w="1739"/>
            </w:tblGrid>
            <w:tr w:rsidR="00534C6D" w:rsidRPr="00365428" w14:paraId="32142F84" w14:textId="77777777" w:rsidTr="00534C6D">
              <w:trPr>
                <w:trHeight w:val="653"/>
                <w:tblCellSpacing w:w="6" w:type="dxa"/>
              </w:trPr>
              <w:tc>
                <w:tcPr>
                  <w:tcW w:w="205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0F4EE8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lastRenderedPageBreak/>
                    <w:t>아침식사 전 혈당</w:t>
                  </w: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vertAlign w:val="superscript"/>
                      <w:lang w:val="en-US" w:eastAsia="ko-KR" w:bidi="he-IL"/>
                    </w:rPr>
                    <w:t>*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52C31D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용량 조절(주 2회)</w:t>
                  </w:r>
                </w:p>
              </w:tc>
            </w:tr>
            <w:tr w:rsidR="00534C6D" w:rsidRPr="00365428" w14:paraId="1C41CCE5" w14:textId="77777777" w:rsidTr="00534C6D">
              <w:trPr>
                <w:trHeight w:val="653"/>
                <w:tblCellSpacing w:w="6" w:type="dxa"/>
              </w:trPr>
              <w:tc>
                <w:tcPr>
                  <w:tcW w:w="1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6F97B8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mmol/L</w:t>
                  </w:r>
                </w:p>
              </w:tc>
              <w:tc>
                <w:tcPr>
                  <w:tcW w:w="9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1C5399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mg/dL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BFE1AF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이 약 (용량 단계)</w:t>
                  </w:r>
                </w:p>
              </w:tc>
            </w:tr>
            <w:tr w:rsidR="00534C6D" w:rsidRPr="00365428" w14:paraId="27A290F9" w14:textId="77777777" w:rsidTr="00534C6D">
              <w:trPr>
                <w:trHeight w:val="653"/>
                <w:tblCellSpacing w:w="6" w:type="dxa"/>
              </w:trPr>
              <w:tc>
                <w:tcPr>
                  <w:tcW w:w="1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235E2A43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&lt;4.0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6E88013D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&lt;72</w:t>
                  </w:r>
                </w:p>
              </w:tc>
              <w:tc>
                <w:tcPr>
                  <w:tcW w:w="17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2A46423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-2</w:t>
                  </w:r>
                </w:p>
              </w:tc>
            </w:tr>
            <w:tr w:rsidR="00534C6D" w:rsidRPr="00365428" w14:paraId="25BD783D" w14:textId="77777777" w:rsidTr="00534C6D">
              <w:trPr>
                <w:trHeight w:val="998"/>
                <w:tblCellSpacing w:w="6" w:type="dxa"/>
              </w:trPr>
              <w:tc>
                <w:tcPr>
                  <w:tcW w:w="1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22A0567C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4.0-5.0</w:t>
                  </w:r>
                </w:p>
                <w:p w14:paraId="7C228518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(적정 목표)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5358F6CF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72-90</w:t>
                  </w:r>
                </w:p>
              </w:tc>
              <w:tc>
                <w:tcPr>
                  <w:tcW w:w="17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17013E3D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0</w:t>
                  </w:r>
                </w:p>
              </w:tc>
            </w:tr>
            <w:tr w:rsidR="00534C6D" w:rsidRPr="00365428" w14:paraId="1F84FDC5" w14:textId="77777777" w:rsidTr="00534C6D">
              <w:trPr>
                <w:trHeight w:val="649"/>
                <w:tblCellSpacing w:w="6" w:type="dxa"/>
              </w:trPr>
              <w:tc>
                <w:tcPr>
                  <w:tcW w:w="11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70BA79F9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&gt;5.0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3CE6400A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&gt;90</w:t>
                  </w:r>
                </w:p>
              </w:tc>
              <w:tc>
                <w:tcPr>
                  <w:tcW w:w="17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14:paraId="68339FC4" w14:textId="77777777" w:rsidR="00534C6D" w:rsidRPr="00365428" w:rsidRDefault="00534C6D" w:rsidP="00E46A18">
                  <w:pPr>
                    <w:widowControl w:val="0"/>
                    <w:wordWrap w:val="0"/>
                    <w:autoSpaceDE w:val="0"/>
                    <w:autoSpaceDN w:val="0"/>
                    <w:spacing w:after="160" w:line="256" w:lineRule="auto"/>
                    <w:jc w:val="both"/>
                    <w:rPr>
                      <w:rFonts w:ascii="맑은 고딕" w:eastAsia="맑은 고딕" w:hAnsi="맑은 고딕"/>
                      <w:kern w:val="2"/>
                      <w:szCs w:val="22"/>
                      <w:lang w:val="en-US" w:eastAsia="ko-KR" w:bidi="he-IL"/>
                    </w:rPr>
                  </w:pPr>
                  <w:r w:rsidRPr="00365428">
                    <w:rPr>
                      <w:rFonts w:ascii="맑은 고딕" w:eastAsia="맑은 고딕" w:hAnsi="맑은 고딕" w:hint="eastAsia"/>
                      <w:kern w:val="2"/>
                      <w:szCs w:val="22"/>
                      <w:lang w:val="en-US" w:eastAsia="ko-KR" w:bidi="he-IL"/>
                    </w:rPr>
                    <w:t>+2</w:t>
                  </w:r>
                </w:p>
              </w:tc>
            </w:tr>
          </w:tbl>
          <w:p w14:paraId="4C0820B1" w14:textId="77777777" w:rsidR="00E46A18" w:rsidRPr="00365428" w:rsidRDefault="00E46A18" w:rsidP="00E46A1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vertAlign w:val="superscript"/>
                <w:lang w:val="en-US" w:eastAsia="ko-KR" w:bidi="he-IL"/>
              </w:rPr>
              <w:t>*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자가-측정 혈당</w:t>
            </w:r>
            <w:r w:rsidR="00534C6D" w:rsidRPr="00F51FB9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.</w:t>
            </w:r>
            <w:r w:rsidR="00534C6D" w:rsidRPr="00F51FB9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proofErr w:type="spellStart"/>
            <w:r w:rsidR="00534C6D" w:rsidRPr="00534C6D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설포닐우레아와</w:t>
            </w:r>
            <w:proofErr w:type="spellEnd"/>
            <w:r w:rsidR="00534C6D" w:rsidRPr="00534C6D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이 약을 병용한 임상시험에서의 목표는 4.0-6.0mmol/L이었다.</w:t>
            </w:r>
          </w:p>
          <w:p w14:paraId="6EDB13FE" w14:textId="77777777" w:rsidR="00534C6D" w:rsidRPr="00534C6D" w:rsidRDefault="00534C6D" w:rsidP="00534C6D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</w:pPr>
            <w:r w:rsidRPr="00534C6D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혈당 조절</w:t>
            </w:r>
          </w:p>
          <w:p w14:paraId="659AF47A" w14:textId="77777777" w:rsidR="00534C6D" w:rsidRPr="00924310" w:rsidRDefault="00534C6D" w:rsidP="00924310">
            <w:pPr>
              <w:pStyle w:val="a6"/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D40F33">
              <w:rPr>
                <w:rFonts w:ascii="맑은 고딕" w:eastAsia="맑은 고딕" w:hAnsi="맑은 고딕" w:hint="eastAsia"/>
                <w:color w:val="9BBB59" w:themeColor="accent3"/>
                <w:kern w:val="2"/>
                <w:szCs w:val="22"/>
                <w:u w:val="single"/>
                <w:lang w:val="en-US" w:eastAsia="ko-KR" w:bidi="he-IL"/>
              </w:rPr>
              <w:t xml:space="preserve"> 경구 혈당강하제에 추가</w:t>
            </w:r>
          </w:p>
          <w:p w14:paraId="04A1DA3E" w14:textId="77777777" w:rsidR="00E46A18" w:rsidRDefault="00E46A18" w:rsidP="00E46A1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26주 치료 후, 이 약,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인슐린데글루덱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및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리라글루티드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proofErr w:type="gram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치료는  HbA</w:t>
            </w:r>
            <w:proofErr w:type="gram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를 베이스라인 대비 각각 1.91%, 1.44%, 1.21% 감소시켰다. 이 약은 1차 </w:t>
            </w:r>
            <w:proofErr w:type="gram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평가변수인  HbA</w:t>
            </w:r>
            <w:proofErr w:type="gram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변화에 대하여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인슐린데글루덱보다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열등하지 않았고,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리라글루티드보다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우월했다.</w:t>
            </w:r>
            <w:r w:rsidR="00812139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r w:rsidR="00812139" w:rsidRPr="00365428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 xml:space="preserve">임상시험의 주요 결과를 그림 1과 표 3에 </w:t>
            </w:r>
            <w:proofErr w:type="spellStart"/>
            <w:r w:rsidR="00812139" w:rsidRPr="00365428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나타내었다</w:t>
            </w:r>
            <w:proofErr w:type="spellEnd"/>
            <w:r w:rsidR="00812139" w:rsidRPr="00365428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.</w:t>
            </w:r>
          </w:p>
          <w:p w14:paraId="503E41E8" w14:textId="77777777" w:rsidR="00924310" w:rsidRPr="00924310" w:rsidRDefault="00924310" w:rsidP="00924310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이 약의 유효성 및 안전성은 52주까지 지속되었다. 이 약은 베이스라인 대비 치료 52</w:t>
            </w:r>
            <w:proofErr w:type="gramStart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주째에  HbA</w:t>
            </w:r>
            <w:proofErr w:type="gramEnd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vertAlign w:val="subscript"/>
                <w:lang w:val="en-US" w:eastAsia="ko-KR" w:bidi="he-IL"/>
              </w:rPr>
              <w:t>1c</w:t>
            </w:r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 xml:space="preserve">가 1.84% 감소하였고, </w:t>
            </w:r>
            <w:proofErr w:type="spellStart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리</w:t>
            </w:r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lastRenderedPageBreak/>
              <w:t>라글루티드와</w:t>
            </w:r>
            <w:proofErr w:type="spellEnd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 xml:space="preserve"> 비교할 때 추정 치료 차이(estimated treatment difference)는 -0.65%(p&lt;0.0001), </w:t>
            </w:r>
            <w:proofErr w:type="spellStart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>인슐린데글루덱과</w:t>
            </w:r>
            <w:proofErr w:type="spellEnd"/>
            <w:r w:rsidRPr="00924310">
              <w:rPr>
                <w:rFonts w:ascii="맑은 고딕" w:eastAsia="맑은 고딕" w:hAnsi="맑은 고딕" w:hint="eastAsia"/>
                <w:kern w:val="2"/>
                <w:szCs w:val="22"/>
                <w:u w:val="single"/>
                <w:lang w:val="en-US" w:eastAsia="ko-KR" w:bidi="he-IL"/>
              </w:rPr>
              <w:t xml:space="preserve"> 비교할 때 추정 치료 차이는 -0.46%(p&lt;0.0001)이었다.</w:t>
            </w:r>
          </w:p>
          <w:p w14:paraId="7F7342C2" w14:textId="77777777" w:rsidR="00E46A18" w:rsidRPr="00365428" w:rsidRDefault="00E46A18" w:rsidP="00E46A1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그림 1.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메트포르민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단독 또는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피오글리타존과의</w:t>
            </w:r>
            <w:proofErr w:type="spellEnd"/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병용 요법으로 적절히 조절되지 않는 제2형 당뇨병 환자에서의 치료기간에 따른 평균 HbA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365428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(%)</w:t>
            </w:r>
          </w:p>
          <w:p w14:paraId="03D518BF" w14:textId="247C65E2" w:rsidR="006C3AFD" w:rsidRDefault="00E46A18" w:rsidP="006C3AFD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365428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drawing>
                <wp:inline distT="0" distB="0" distL="0" distR="0" wp14:anchorId="36AF84AB" wp14:editId="06815C22">
                  <wp:extent cx="3683000" cy="1925752"/>
                  <wp:effectExtent l="0" t="0" r="0" b="0"/>
                  <wp:docPr id="4" name="그림 10" descr="12439E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0" descr="12439E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903" cy="193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30C10" w14:textId="77777777" w:rsidR="00E46A18" w:rsidRDefault="006C3AFD" w:rsidP="00924310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 w:rsidR="00924310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 w:rsidR="00B15EE3"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  <w:br/>
            </w:r>
            <w:r w:rsidR="00B15EE3"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  <w:br/>
            </w:r>
            <w:r w:rsidR="00B15EE3"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  <w:br/>
            </w:r>
            <w:r w:rsidR="00B15EE3"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  <w:br/>
            </w:r>
          </w:p>
          <w:p w14:paraId="58928FE3" w14:textId="77777777" w:rsidR="00B15EE3" w:rsidRPr="00D1085D" w:rsidRDefault="00B15EE3" w:rsidP="00B15EE3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</w:p>
          <w:p w14:paraId="09A6DBA6" w14:textId="77777777" w:rsidR="00D40F33" w:rsidRPr="00D1085D" w:rsidRDefault="00E74C5D" w:rsidP="00D40F33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E74C5D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lastRenderedPageBreak/>
              <w:t>이 약은</w:t>
            </w:r>
            <w:r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경구 혈당강하제(</w:t>
            </w:r>
            <w:proofErr w:type="spellStart"/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단독 또는 </w:t>
            </w:r>
            <w:proofErr w:type="spellStart"/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설포닐우레아와</w:t>
            </w:r>
            <w:proofErr w:type="spellEnd"/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메트포르민과의</w:t>
            </w:r>
            <w:proofErr w:type="spellEnd"/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병용 요법)로 적절히 조절되지 않는 환자 대상으로 26주간 무작위배정, 위약-대조, 이중 눈가림 임상시험에</w:t>
            </w:r>
            <w:r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서 </w:t>
            </w:r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연구되었다. 모든 환자들은 시험 참여 전의 경구 혈당 </w:t>
            </w:r>
            <w:proofErr w:type="spellStart"/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강하제</w:t>
            </w:r>
            <w:proofErr w:type="spellEnd"/>
            <w:r w:rsidR="00B15EE3"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요법을 시험 기간 동안 그대로 유지하였다.</w:t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</w:p>
          <w:p w14:paraId="61451D29" w14:textId="77777777" w:rsidR="00B15EE3" w:rsidRPr="00D1085D" w:rsidRDefault="00B15EE3" w:rsidP="00B15EE3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임상시험의 주요 결과를 그림 2와 표 3에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나타내었다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.</w:t>
            </w:r>
          </w:p>
          <w:p w14:paraId="337C8E07" w14:textId="77777777" w:rsidR="00B15EE3" w:rsidRPr="00D1085D" w:rsidRDefault="00B15EE3" w:rsidP="00B15EE3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26주 치료 후, 이 약은 위약과 비교해서 통계적으로 </w:t>
            </w:r>
            <w:proofErr w:type="gram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유의하게  HbA</w:t>
            </w:r>
            <w:proofErr w:type="gram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를 감소시켰다.</w:t>
            </w:r>
          </w:p>
          <w:p w14:paraId="4C617E1B" w14:textId="77777777" w:rsidR="00B15EE3" w:rsidRPr="00D1085D" w:rsidRDefault="00B15EE3" w:rsidP="00B15EE3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그림 2.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단독 또는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설포닐우레아와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메트포르민과의</w:t>
            </w:r>
            <w:proofErr w:type="spell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병용 요법으로 적절히 조절되지 않는 제2형 당뇨병 환자에서의 치료기간에 따른 </w:t>
            </w:r>
            <w:proofErr w:type="gramStart"/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평균  HbA</w:t>
            </w:r>
            <w:proofErr w:type="gramEnd"/>
            <w:r w:rsidRPr="00D1085D">
              <w:rPr>
                <w:rFonts w:ascii="맑은 고딕" w:eastAsia="맑은 고딕" w:hAnsi="맑은 고딕" w:hint="eastAsia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>(%)</w:t>
            </w:r>
          </w:p>
          <w:p w14:paraId="532FAA4C" w14:textId="77777777" w:rsidR="00BA4FEE" w:rsidRDefault="00B15EE3" w:rsidP="00A50022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</w:pPr>
            <w:r w:rsidRPr="00D1085D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lastRenderedPageBreak/>
              <w:drawing>
                <wp:inline distT="0" distB="0" distL="0" distR="0" wp14:anchorId="2BB826D2" wp14:editId="52B60F0B">
                  <wp:extent cx="3789045" cy="1974215"/>
                  <wp:effectExtent l="0" t="0" r="1905" b="6985"/>
                  <wp:docPr id="2" name="그림 9" descr="707AAB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9" descr="707AAB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85D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표 3. </w:t>
            </w:r>
            <w:r w:rsidR="005872C6" w:rsidRPr="005872C6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26</w:t>
            </w:r>
            <w:r w:rsidR="005872C6" w:rsidRPr="005872C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주째의 결과 </w:t>
            </w:r>
            <w:r w:rsidR="005872C6" w:rsidRPr="005872C6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– </w:t>
            </w:r>
            <w:r w:rsidR="005872C6" w:rsidRPr="005872C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경구 혈당 강하제와 병용</w:t>
            </w:r>
            <w:r w:rsidR="00BA4FEE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br/>
            </w:r>
            <w:r w:rsidR="00BA4FEE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br/>
            </w:r>
            <w:r w:rsidR="00BA4FEE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br/>
            </w:r>
            <w:r w:rsidR="00BA4FEE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br/>
            </w:r>
          </w:p>
          <w:p w14:paraId="66A5134D" w14:textId="77777777" w:rsid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</w:pPr>
            <w:r w:rsidRPr="000E1743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(</w:t>
            </w:r>
            <w:proofErr w:type="spellStart"/>
            <w:r w:rsidRPr="000E1743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좌동</w:t>
            </w:r>
            <w:proofErr w:type="spellEnd"/>
            <w:r w:rsidRPr="000E1743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)</w:t>
            </w:r>
          </w:p>
          <w:p w14:paraId="65E26E2D" w14:textId="30955479" w:rsidR="00380FB7" w:rsidRPr="00380FB7" w:rsidRDefault="00380FB7" w:rsidP="00380FB7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</w:pPr>
            <w:bookmarkStart w:id="1" w:name="_Hlk20214314"/>
            <w:bookmarkStart w:id="2" w:name="_Hlk20214555"/>
            <w:r w:rsidRPr="00380FB7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이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약과 </w:t>
            </w:r>
            <w:proofErr w:type="spellStart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</w:t>
            </w:r>
            <w:proofErr w:type="spellEnd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100단위/mL의 유효성과 안전성을 비교하는 한 공개 임상시험에서, </w:t>
            </w:r>
            <w:r w:rsidR="002035D4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두 군 모두 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SGLT2i±OAD에 추가</w:t>
            </w:r>
            <w:r w:rsidR="002035D4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로 투여하였으며,</w:t>
            </w:r>
            <w:r w:rsidR="002035D4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이 약</w:t>
            </w:r>
            <w:r w:rsidR="002035D4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이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26주 후에 평균 HbA</w:t>
            </w:r>
            <w:r w:rsidRPr="00FC1D8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vertAlign w:val="subscript"/>
                <w:lang w:val="en-US" w:eastAsia="ko-KR" w:bidi="he-IL"/>
              </w:rPr>
              <w:t>1c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를 감소시키는 데 있어 </w:t>
            </w:r>
            <w:proofErr w:type="spellStart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인슐린글라진보다</w:t>
            </w:r>
            <w:proofErr w:type="spellEnd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우월하였다.</w:t>
            </w:r>
            <w:bookmarkEnd w:id="1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bookmarkEnd w:id="2"/>
            <w:proofErr w:type="spellStart"/>
            <w:r w:rsidR="00BC0792" w:rsidRPr="00BC07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인슐린글라진에서</w:t>
            </w:r>
            <w:proofErr w:type="spellEnd"/>
            <w:r w:rsidR="00BC0792" w:rsidRPr="00BC07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r w:rsidRPr="00BC079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1.7% (8.4% 내지 6.7%) 대비 </w:t>
            </w:r>
            <w:r w:rsidR="00BC0792" w:rsidRPr="00BC07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이 약에서 </w:t>
            </w:r>
            <w:r w:rsidRPr="00BC079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1.9% (8.2% 내지 6.3%)</w:t>
            </w:r>
            <w:r w:rsidR="00BC0792" w:rsidRPr="00BC07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이었고,</w:t>
            </w:r>
            <w:r w:rsidR="00BC0792" w:rsidRPr="00BC079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r w:rsidR="00BC0792" w:rsidRPr="00BC07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추정 치료</w:t>
            </w:r>
            <w:r w:rsidRPr="00BC079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차이는 -0.36% [-0.50; -0.21]</w:t>
            </w:r>
            <w:r w:rsidR="00BC0792" w:rsidRPr="00BC07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였</w:t>
            </w:r>
            <w:r w:rsidRPr="00BC079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다.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베이스라인 대비, </w:t>
            </w:r>
            <w:proofErr w:type="spellStart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인슐린글라진으로</w:t>
            </w:r>
            <w:proofErr w:type="spellEnd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치료받은 환자의 경우 평균 체중이 2.0kg </w:t>
            </w:r>
            <w:proofErr w:type="spellStart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증가했었던</w:t>
            </w:r>
            <w:proofErr w:type="spellEnd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것과 비교하여 이 약은 평균 체중을 변화시키지 않았다 (</w:t>
            </w:r>
            <w:r w:rsidR="00BC07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추정 치료 차이는 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-1.92kg [95% CI: -2.64; -1.19]</w:t>
            </w:r>
            <w:r w:rsidR="00BC07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였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다). 중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lastRenderedPageBreak/>
              <w:t>증 또는 혈당</w:t>
            </w:r>
            <w:r w:rsidR="00C17DE4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으로 확인된 </w:t>
            </w:r>
            <w:proofErr w:type="spellStart"/>
            <w:r w:rsidR="00C17DE4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증상성</w:t>
            </w:r>
            <w:proofErr w:type="spellEnd"/>
            <w:r w:rsidR="00C17DE4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proofErr w:type="spellStart"/>
            <w:r w:rsidR="00C17DE4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저혈당</w:t>
            </w:r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을</w:t>
            </w:r>
            <w:proofErr w:type="spellEnd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경험한 환자의 비율은 이 약 투여군에서 12.9% 및 </w:t>
            </w:r>
            <w:proofErr w:type="spellStart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</w:t>
            </w:r>
            <w:proofErr w:type="spellEnd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투여군에서 19.5% (추정 치료 비 0.42 [95% CI: 0.23; 0.75])였다. 시험 </w:t>
            </w:r>
            <w:proofErr w:type="spellStart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종료시</w:t>
            </w:r>
            <w:proofErr w:type="spellEnd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일일 평균 인슐린 용량은 이 약으로 치료받은 환자의 경우 36단위 및 </w:t>
            </w:r>
            <w:proofErr w:type="spellStart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인슐린글라진으로</w:t>
            </w:r>
            <w:proofErr w:type="spellEnd"/>
            <w:r w:rsidRPr="00380FB7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치료받은 환자의 경우 54단위이었다.</w:t>
            </w:r>
          </w:p>
          <w:p w14:paraId="3AA9A231" w14:textId="77777777" w:rsidR="00A50022" w:rsidRP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② GLP-1 수용체 효능제로부터의 전환</w:t>
            </w:r>
          </w:p>
          <w:p w14:paraId="18C01695" w14:textId="77777777" w:rsidR="00A50022" w:rsidRP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GLP-1 수용체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효능제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엑세나타이드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(20.5%),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리라글루티드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(79.5%))와 경구 혈당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강하제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단독(74.2%),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피오글리타존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(2.5%),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(21.2%),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피오글리타존과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(2.1%))로 적절히 조절되지 않는 제2형 당뇨병 환자를 대상으로 26주간 무작위배정, 공개,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평행군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임상시험에서 이전과 동일한 GLP-1 수용체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효능제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요법(허가사항에 따라 투여)을 투여한 경우와</w:t>
            </w:r>
            <w:r w:rsidR="00CC354A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r w:rsidR="00CC354A" w:rsidRPr="00CC354A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GLP-1 </w:t>
            </w:r>
            <w:r w:rsidR="00CC354A" w:rsidRPr="00CC354A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수용체 효능제로부터 이 약으로 전환</w:t>
            </w:r>
            <w:r w:rsidR="00CC354A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한 경우가</w:t>
            </w:r>
            <w:r w:rsidR="00CC354A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비교하여</w:t>
            </w:r>
            <w:r w:rsidR="00CC354A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연구되었다.</w:t>
            </w:r>
          </w:p>
          <w:p w14:paraId="1C2F115F" w14:textId="77777777" w:rsidR="00A50022" w:rsidRPr="00A50022" w:rsidRDefault="00380FB7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 w:rsidR="00A50022"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모든 환자들은 시험 참여 전의 경구 혈당 </w:t>
            </w:r>
            <w:proofErr w:type="spellStart"/>
            <w:r w:rsidR="00A50022"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강하제</w:t>
            </w:r>
            <w:proofErr w:type="spellEnd"/>
            <w:r w:rsidR="00A50022"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요법을 시험 기간 동안 그대로 유지하였다.</w:t>
            </w:r>
          </w:p>
          <w:p w14:paraId="54BA28AD" w14:textId="77777777" w:rsidR="00A50022" w:rsidRP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임상시험의 주요 결과를 </w:t>
            </w: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그림 3</w:t>
            </w:r>
            <w:r w:rsidR="00380FB7" w:rsidRPr="005800BB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과 표 </w:t>
            </w:r>
            <w:r w:rsidR="00380FB7"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4</w:t>
            </w: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에 </w:t>
            </w:r>
            <w:proofErr w:type="spell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나타내었다</w:t>
            </w:r>
            <w:proofErr w:type="spellEnd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.</w:t>
            </w:r>
          </w:p>
          <w:p w14:paraId="04B75369" w14:textId="77777777" w:rsidR="00A50022" w:rsidRDefault="00A50022" w:rsidP="00A5002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lastRenderedPageBreak/>
              <w:t xml:space="preserve">26주 치료 후, 이 약은 GLP-1 수용체 효능제와 비교해서 통계적으로 </w:t>
            </w:r>
            <w:proofErr w:type="gramStart"/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유의하게  HbA</w:t>
            </w:r>
            <w:proofErr w:type="gramEnd"/>
            <w:r w:rsidRPr="00A50022">
              <w:rPr>
                <w:rFonts w:ascii="맑은 고딕" w:eastAsia="맑은 고딕" w:hAnsi="맑은 고딕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A5002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를 감소시켰다.</w:t>
            </w:r>
          </w:p>
          <w:p w14:paraId="08079F77" w14:textId="77777777" w:rsidR="00CC354A" w:rsidRPr="00CC354A" w:rsidRDefault="00CC354A" w:rsidP="00CC354A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그림 3.</w:t>
            </w:r>
            <w:r w:rsidRPr="00CC354A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 xml:space="preserve"> GLP-1 수용체 효능제로 적절히 조절되지 않는 제2형 당뇨병 환자에서의 치료기간에 따른 </w:t>
            </w:r>
            <w:proofErr w:type="gramStart"/>
            <w:r w:rsidRPr="00CC354A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>평균  HbA</w:t>
            </w:r>
            <w:proofErr w:type="gramEnd"/>
            <w:r w:rsidRPr="00CC354A">
              <w:rPr>
                <w:rFonts w:ascii="맑은 고딕" w:eastAsia="맑은 고딕" w:hAnsi="맑은 고딕"/>
                <w:kern w:val="2"/>
                <w:szCs w:val="22"/>
                <w:u w:val="single"/>
                <w:vertAlign w:val="subscript"/>
                <w:lang w:val="en-US" w:eastAsia="ko-KR" w:bidi="he-IL"/>
              </w:rPr>
              <w:t>1c</w:t>
            </w:r>
            <w:r w:rsidRPr="00CC354A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>(%)</w:t>
            </w:r>
          </w:p>
          <w:p w14:paraId="277D542D" w14:textId="6949A32C" w:rsidR="00CC354A" w:rsidRPr="00CC354A" w:rsidRDefault="00CC354A" w:rsidP="00CC354A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CC354A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drawing>
                <wp:inline distT="0" distB="0" distL="0" distR="0" wp14:anchorId="2D6C0126" wp14:editId="2374D4B7">
                  <wp:extent cx="3789045" cy="1960245"/>
                  <wp:effectExtent l="0" t="0" r="1905" b="1905"/>
                  <wp:docPr id="8" name="그림 8" descr="C:\Users\EJKM\AppData\Local\Microsoft\Windows\INetCache\Content.MSO\83F32C3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JKM\AppData\Local\Microsoft\Windows\INetCache\Content.MSO\83F32C3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301D1" w14:textId="77777777" w:rsidR="00A50022" w:rsidRPr="003D0C0D" w:rsidRDefault="00A50022" w:rsidP="00A50022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</w:pP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표 4. </w:t>
            </w:r>
            <w:r w:rsidR="00164F32" w:rsidRPr="00164F3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26</w:t>
            </w:r>
            <w:r w:rsidR="00164F32" w:rsidRPr="00164F3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주째의 결과 </w:t>
            </w:r>
            <w:r w:rsidR="00164F32" w:rsidRPr="00164F3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- </w:t>
            </w:r>
            <w:r w:rsidRPr="003D0C0D">
              <w:rPr>
                <w:rFonts w:ascii="맑은 고딕" w:eastAsia="맑은 고딕" w:hAnsi="맑은 고딕"/>
                <w:kern w:val="2"/>
                <w:szCs w:val="22"/>
                <w:u w:val="single"/>
                <w:lang w:val="en-US" w:eastAsia="ko-KR" w:bidi="he-IL"/>
              </w:rPr>
              <w:t>GLP-1 수용체 효능제로</w:t>
            </w:r>
            <w:r w:rsidR="00164F32" w:rsidRPr="00164F3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부터의 전환</w:t>
            </w:r>
          </w:p>
          <w:p w14:paraId="0A395CA3" w14:textId="77777777" w:rsidR="003D0C0D" w:rsidRPr="00BB59B2" w:rsidRDefault="003D0C0D" w:rsidP="00A50022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</w:pPr>
            <w:r w:rsidRPr="00BB59B2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 xml:space="preserve">(표 </w:t>
            </w:r>
            <w:r w:rsidR="00BB59B2" w:rsidRPr="00BB59B2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 xml:space="preserve">기재 </w:t>
            </w:r>
            <w:r w:rsidRPr="00BB59B2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생략)</w:t>
            </w:r>
          </w:p>
          <w:p w14:paraId="55A3850C" w14:textId="77777777" w:rsidR="005800BB" w:rsidRDefault="005800BB" w:rsidP="00160340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</w:pPr>
          </w:p>
          <w:p w14:paraId="7D340129" w14:textId="77777777" w:rsidR="00160340" w:rsidRPr="00160340" w:rsidRDefault="00160340" w:rsidP="00160340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</w:pPr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③ 기저 인슐린으로부터의 전환</w:t>
            </w:r>
          </w:p>
          <w:p w14:paraId="4F1D8000" w14:textId="77777777" w:rsidR="00160340" w:rsidRPr="00160340" w:rsidRDefault="00160340" w:rsidP="00766292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</w:pPr>
            <w:proofErr w:type="spellStart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인슐린글라진</w:t>
            </w:r>
            <w:proofErr w:type="spellEnd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(20-50단위)과 </w:t>
            </w:r>
            <w:proofErr w:type="spellStart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메트포르민으로</w:t>
            </w:r>
            <w:proofErr w:type="spellEnd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 적절히 조절되지 않는 환자를 대상으로 </w:t>
            </w:r>
            <w:proofErr w:type="spellStart"/>
            <w:r w:rsidR="00C05B66" w:rsidRPr="007662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</w:t>
            </w:r>
            <w:proofErr w:type="spellEnd"/>
            <w:r w:rsidR="00C05B66" w:rsidRPr="007662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(</w:t>
            </w:r>
            <w:r w:rsidR="00C05B66" w:rsidRPr="0076629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100 </w:t>
            </w:r>
            <w:r w:rsidR="00C05B66" w:rsidRPr="007662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단위</w:t>
            </w:r>
            <w:r w:rsidR="00C05B66" w:rsidRPr="0076629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/mL)</w:t>
            </w:r>
            <w:r w:rsidR="00C05B66" w:rsidRPr="007662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으로부터</w:t>
            </w:r>
            <w:r w:rsidR="00C05B66" w:rsidRPr="00766292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 xml:space="preserve"> 이 약 </w:t>
            </w:r>
            <w:r w:rsidR="00C05B66" w:rsidRPr="007662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또는 </w:t>
            </w:r>
            <w:proofErr w:type="spellStart"/>
            <w:r w:rsidR="00C05B66" w:rsidRPr="007662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인슐린글라진</w:t>
            </w:r>
            <w:proofErr w:type="spellEnd"/>
            <w:r w:rsidR="00C05B66" w:rsidRPr="007662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강화요법으로</w:t>
            </w:r>
            <w:r w:rsidR="007662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의 전환이</w:t>
            </w:r>
            <w:r w:rsidR="00C05B66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 xml:space="preserve"> </w:t>
            </w:r>
            <w:r w:rsidR="00C05B66" w:rsidRPr="00C05B66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u w:val="single"/>
                <w:lang w:val="en-US" w:eastAsia="ko-KR" w:bidi="he-IL"/>
              </w:rPr>
              <w:t>26주간 임상시험에서</w:t>
            </w:r>
            <w:r w:rsidR="00C05B66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 xml:space="preserve"> </w:t>
            </w:r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연구되었다. </w:t>
            </w:r>
            <w:r w:rsidR="00766292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br/>
            </w:r>
            <w:r w:rsidR="00766292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lastRenderedPageBreak/>
              <w:br/>
            </w:r>
            <w:r w:rsidR="00766292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br/>
            </w:r>
            <w:r w:rsidR="00766292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br/>
            </w:r>
            <w:proofErr w:type="spellStart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인슐린글라진의</w:t>
            </w:r>
            <w:proofErr w:type="spellEnd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 최대용량은 없는 반면, 이 약의 최대용량은 50 용량 </w:t>
            </w:r>
            <w:proofErr w:type="spellStart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단계이었다</w:t>
            </w:r>
            <w:proofErr w:type="spellEnd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. 모든 환자들은 시험 참여 전의 </w:t>
            </w:r>
            <w:proofErr w:type="spellStart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메트포르민</w:t>
            </w:r>
            <w:proofErr w:type="spellEnd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 요법을 시험 기간 동안 그대로 유지하였다.</w:t>
            </w:r>
          </w:p>
          <w:p w14:paraId="39C44E73" w14:textId="77777777" w:rsidR="00160340" w:rsidRPr="00160340" w:rsidRDefault="00160340" w:rsidP="00160340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</w:pPr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임상시험의 주요 결과를 </w:t>
            </w: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그림 4</w:t>
            </w:r>
            <w:r w:rsidR="00766292" w:rsidRPr="005800BB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와 표5</w:t>
            </w:r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에 </w:t>
            </w:r>
            <w:proofErr w:type="spellStart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나타내었다</w:t>
            </w:r>
            <w:proofErr w:type="spellEnd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.</w:t>
            </w:r>
          </w:p>
          <w:p w14:paraId="3B02726F" w14:textId="77777777" w:rsidR="00160340" w:rsidRPr="00160340" w:rsidRDefault="00160340" w:rsidP="00160340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</w:pPr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26주 치료 후, 이 약은 1차 평가변수인 HbA</w:t>
            </w:r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 변화에 대하여 </w:t>
            </w:r>
            <w:proofErr w:type="spellStart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>인슐린글라진보다</w:t>
            </w:r>
            <w:proofErr w:type="spellEnd"/>
            <w:r w:rsidRPr="0016034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 열등하지 않았다.</w:t>
            </w:r>
          </w:p>
          <w:p w14:paraId="67ECF24D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  <w:t xml:space="preserve">그림 4.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인슐린글라진으로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적절히 조절되지 않는 환자에서의 치료기간에 따른 </w:t>
            </w:r>
            <w:proofErr w:type="gram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평균  HbA</w:t>
            </w:r>
            <w:proofErr w:type="gramEnd"/>
            <w:r w:rsidRPr="00261A92">
              <w:rPr>
                <w:rFonts w:ascii="맑은 고딕" w:eastAsia="맑은 고딕" w:hAnsi="맑은 고딕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(%)</w:t>
            </w:r>
          </w:p>
          <w:p w14:paraId="081855FC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261A92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drawing>
                <wp:inline distT="0" distB="0" distL="0" distR="0" wp14:anchorId="54113603" wp14:editId="33520082">
                  <wp:extent cx="3789045" cy="1821815"/>
                  <wp:effectExtent l="0" t="0" r="1905" b="6985"/>
                  <wp:docPr id="14" name="그림 14" descr="C:\Users\EJKM\AppData\Local\Microsoft\Windows\INetCache\Content.MSO\796ECD0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JKM\AppData\Local\Microsoft\Windows\INetCache\Content.MSO\796ECD0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1A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두 번째 시험에서</w:t>
            </w:r>
            <w:r w:rsidRPr="00261A9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기저 인슐린(20-40단위)과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단독 또는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메트포르민과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/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글리니드와의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병용 요법으로 적절히 조절되지 않는 환자를 대상으로 26주간 무작위배정,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이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lastRenderedPageBreak/>
              <w:t>중눈가림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,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평행군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임상시험에서 </w:t>
            </w:r>
            <w:r w:rsidRPr="00261A92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기저 인슐린으로부터</w:t>
            </w:r>
            <w:r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이 약</w:t>
            </w:r>
            <w:r w:rsidR="000E1743" w:rsidRPr="000E1743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또는 </w:t>
            </w:r>
            <w:proofErr w:type="spellStart"/>
            <w:r w:rsidR="000E1743" w:rsidRPr="000E1743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인슐린데글루덱으로의</w:t>
            </w:r>
            <w:proofErr w:type="spellEnd"/>
            <w:r w:rsidR="000E1743" w:rsidRPr="000E1743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전환이</w:t>
            </w:r>
            <w:r w:rsidR="000E1743">
              <w:rPr>
                <w:rFonts w:ascii="맑은 고딕" w:eastAsia="맑은 고딕" w:hAnsi="맑은 고딕" w:hint="eastAsia"/>
                <w:kern w:val="2"/>
                <w:szCs w:val="22"/>
                <w:lang w:val="en-US" w:eastAsia="ko-KR" w:bidi="he-IL"/>
              </w:rPr>
              <w:t xml:space="preserve"> 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연구되었다. 기저 인슐린과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설포닐우레아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/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글리니드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요법은 무작위배정시 중단되었다. 모든 환자들은 시험 기간 동안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메트포르민을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병용 투여하였다. </w:t>
            </w:r>
            <w:r w:rsidR="000E1743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 w:rsidR="000E1743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 w:rsidR="000E1743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 w:rsidR="000E1743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br/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이 약의 최대용량은 50 용량 단계이고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인슐린데글루덱의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최대용량은 50단위이었다.</w:t>
            </w:r>
          </w:p>
          <w:p w14:paraId="28A74824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임상시험의 주요 결과를 </w:t>
            </w:r>
            <w:r w:rsidR="000E1743" w:rsidRPr="005800BB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그림</w:t>
            </w: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5와 </w:t>
            </w:r>
            <w:r w:rsidR="000E1743" w:rsidRPr="005800BB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표</w:t>
            </w:r>
            <w:r w:rsidRPr="005800BB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 5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에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나타내었다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.</w:t>
            </w:r>
          </w:p>
          <w:p w14:paraId="34874B45" w14:textId="5FC399BA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bookmarkStart w:id="3" w:name="_Hlk18312495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26주 치료 후, 이 약은 </w:t>
            </w:r>
            <w:proofErr w:type="spell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인슐린데글루덱과</w:t>
            </w:r>
            <w:proofErr w:type="spellEnd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 비교해서 통계적으로 유의하게 HbA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를 감소시켰다.</w:t>
            </w:r>
            <w:bookmarkEnd w:id="3"/>
          </w:p>
          <w:p w14:paraId="455F66C4" w14:textId="77777777" w:rsidR="00261A92" w:rsidRPr="00261A92" w:rsidRDefault="00261A92" w:rsidP="00261A9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</w:pP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그림 5. 기저 인슐린으로 적절히 조절되지 않는 제2형 당뇨병 환자에서의 치료기간에 따른 </w:t>
            </w:r>
            <w:proofErr w:type="gramStart"/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평균  HbA</w:t>
            </w:r>
            <w:proofErr w:type="gramEnd"/>
            <w:r w:rsidRPr="00261A92">
              <w:rPr>
                <w:rFonts w:ascii="맑은 고딕" w:eastAsia="맑은 고딕" w:hAnsi="맑은 고딕"/>
                <w:kern w:val="2"/>
                <w:szCs w:val="22"/>
                <w:vertAlign w:val="subscript"/>
                <w:lang w:val="en-US" w:eastAsia="ko-KR" w:bidi="he-IL"/>
              </w:rPr>
              <w:t>1c</w:t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>(%)</w:t>
            </w:r>
          </w:p>
          <w:p w14:paraId="77F638BA" w14:textId="77777777" w:rsidR="00160340" w:rsidRDefault="00261A92" w:rsidP="00596B02">
            <w:pPr>
              <w:widowControl w:val="0"/>
              <w:wordWrap w:val="0"/>
              <w:autoSpaceDE w:val="0"/>
              <w:autoSpaceDN w:val="0"/>
              <w:spacing w:after="160" w:line="259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lang w:val="en-US" w:eastAsia="ko-KR" w:bidi="he-IL"/>
              </w:rPr>
            </w:pPr>
            <w:r w:rsidRPr="00261A92">
              <w:rPr>
                <w:rFonts w:ascii="맑은 고딕" w:eastAsia="맑은 고딕" w:hAnsi="맑은 고딕"/>
                <w:noProof/>
                <w:kern w:val="2"/>
                <w:szCs w:val="22"/>
                <w:lang w:val="en-US" w:eastAsia="ko-KR" w:bidi="he-IL"/>
              </w:rPr>
              <w:lastRenderedPageBreak/>
              <w:drawing>
                <wp:inline distT="0" distB="0" distL="0" distR="0" wp14:anchorId="6BEA58E2" wp14:editId="1860D841">
                  <wp:extent cx="3789045" cy="2085340"/>
                  <wp:effectExtent l="0" t="0" r="1905" b="0"/>
                  <wp:docPr id="15" name="그림 15" descr="C:\Users\EJKM\AppData\Local\Microsoft\Windows\INetCache\Content.MSO\EB2317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JKM\AppData\Local\Microsoft\Windows\INetCache\Content.MSO\EB2317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208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1A92">
              <w:rPr>
                <w:rFonts w:ascii="맑은 고딕" w:eastAsia="맑은 고딕" w:hAnsi="맑은 고딕"/>
                <w:kern w:val="2"/>
                <w:szCs w:val="22"/>
                <w:lang w:val="en-US" w:eastAsia="ko-KR" w:bidi="he-IL"/>
              </w:rPr>
              <w:t xml:space="preserve">표 5. </w:t>
            </w:r>
            <w:r w:rsidR="000E1743" w:rsidRPr="005872C6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>26</w:t>
            </w:r>
            <w:r w:rsidR="000E1743" w:rsidRPr="005872C6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주째의 결과 </w:t>
            </w:r>
            <w:r w:rsidR="000E1743" w:rsidRPr="005872C6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t xml:space="preserve">– </w:t>
            </w:r>
            <w:r w:rsidR="000E1743">
              <w:rPr>
                <w:rFonts w:ascii="맑은 고딕" w:eastAsia="맑은 고딕" w:hAnsi="맑은 고딕" w:hint="eastAsia"/>
                <w:color w:val="0000FF"/>
                <w:kern w:val="2"/>
                <w:szCs w:val="22"/>
                <w:u w:val="single"/>
                <w:lang w:val="en-US" w:eastAsia="ko-KR" w:bidi="he-IL"/>
              </w:rPr>
              <w:t>기저 인슐린으로부터의 전환</w:t>
            </w:r>
            <w:r w:rsidR="00596B02"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  <w:br/>
            </w:r>
          </w:p>
          <w:p w14:paraId="3BEB3B5F" w14:textId="77777777" w:rsidR="000E1743" w:rsidRDefault="000E1743" w:rsidP="00A50022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</w:pPr>
            <w:r w:rsidRPr="000E1743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(</w:t>
            </w:r>
            <w:proofErr w:type="spellStart"/>
            <w:r w:rsidRPr="000E1743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좌동</w:t>
            </w:r>
            <w:proofErr w:type="spellEnd"/>
            <w:r w:rsidRPr="000E1743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)</w:t>
            </w:r>
          </w:p>
          <w:p w14:paraId="4A517278" w14:textId="77777777" w:rsidR="00596B02" w:rsidRPr="00596B02" w:rsidRDefault="00596B02" w:rsidP="00801948">
            <w:pPr>
              <w:widowControl w:val="0"/>
              <w:wordWrap w:val="0"/>
              <w:autoSpaceDE w:val="0"/>
              <w:autoSpaceDN w:val="0"/>
              <w:spacing w:after="160" w:line="256" w:lineRule="auto"/>
              <w:jc w:val="both"/>
              <w:rPr>
                <w:rFonts w:ascii="맑은 고딕" w:eastAsia="맑은 고딕" w:hAnsi="맑은 고딕"/>
                <w:color w:val="0000FF"/>
                <w:kern w:val="2"/>
                <w:szCs w:val="22"/>
                <w:u w:val="single"/>
                <w:lang w:val="en-US" w:eastAsia="ko-KR" w:bidi="he-IL"/>
              </w:rPr>
            </w:pPr>
          </w:p>
        </w:tc>
        <w:tc>
          <w:tcPr>
            <w:tcW w:w="1523" w:type="dxa"/>
          </w:tcPr>
          <w:p w14:paraId="31A13FF5" w14:textId="77777777" w:rsidR="00D64133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lastRenderedPageBreak/>
              <w:t xml:space="preserve">해당 항목의 변경내용은 </w:t>
            </w:r>
            <w:r>
              <w:rPr>
                <w:rFonts w:asciiTheme="minorEastAsia" w:hAnsiTheme="minorEastAsia" w:hint="eastAsia"/>
                <w:lang w:eastAsia="ko-KR"/>
              </w:rPr>
              <w:lastRenderedPageBreak/>
              <w:t>유럽허가사항을 바탕으로 작성되었으며 문구 동일하게 관리하고자 함</w:t>
            </w:r>
          </w:p>
          <w:p w14:paraId="121F7618" w14:textId="7C466185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첨부</w:t>
            </w:r>
            <w:r w:rsidR="00B85856">
              <w:rPr>
                <w:rFonts w:asciiTheme="minorEastAsia" w:hAnsiTheme="minorEastAsia"/>
                <w:sz w:val="18"/>
                <w:szCs w:val="18"/>
                <w:lang w:eastAsia="ko-KR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. EU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허가사항_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20201013_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변경사항표시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참조)</w:t>
            </w:r>
          </w:p>
          <w:p w14:paraId="5C023342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B756230" w14:textId="77777777" w:rsidR="00924310" w:rsidRP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 w:rsidRPr="00924310">
              <w:rPr>
                <w:rFonts w:asciiTheme="minorEastAsia" w:hAnsiTheme="minorEastAsia"/>
                <w:lang w:eastAsia="ko-KR"/>
              </w:rPr>
              <w:t>’</w:t>
            </w:r>
            <w:r w:rsidRPr="00924310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① 경구 혈당강하제에 추가</w:t>
            </w:r>
            <w:r w:rsidRPr="00924310">
              <w:rPr>
                <w:rFonts w:ascii="맑은 고딕" w:eastAsia="맑은 고딕" w:hAnsi="맑은 고딕"/>
                <w:color w:val="000000" w:themeColor="text1"/>
                <w:kern w:val="2"/>
                <w:szCs w:val="22"/>
                <w:lang w:val="en-US" w:eastAsia="ko-KR" w:bidi="he-IL"/>
              </w:rPr>
              <w:t xml:space="preserve">’ </w:t>
            </w:r>
            <w:r w:rsidRPr="00924310">
              <w:rPr>
                <w:rFonts w:ascii="맑은 고딕" w:eastAsia="맑은 고딕" w:hAnsi="맑은 고딕" w:hint="eastAsia"/>
                <w:color w:val="000000" w:themeColor="text1"/>
                <w:kern w:val="2"/>
                <w:szCs w:val="22"/>
                <w:lang w:val="en-US" w:eastAsia="ko-KR" w:bidi="he-IL"/>
              </w:rPr>
              <w:t>소제목은 아래로 이동</w:t>
            </w:r>
          </w:p>
          <w:p w14:paraId="4144A4E7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177071E" w14:textId="77777777" w:rsidR="00924310" w:rsidRDefault="00705D7C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가독성을 높인 문장으로 도입부</w:t>
            </w:r>
            <w:r w:rsidR="00F1432E">
              <w:rPr>
                <w:rFonts w:asciiTheme="minorEastAsia" w:hAnsiTheme="minorEastAsia" w:hint="eastAsia"/>
                <w:lang w:eastAsia="ko-KR"/>
              </w:rPr>
              <w:t>를 포괄적으로</w:t>
            </w:r>
            <w:r>
              <w:rPr>
                <w:rFonts w:asciiTheme="minorEastAsia" w:hAnsiTheme="minorEastAsia" w:hint="eastAsia"/>
                <w:lang w:eastAsia="ko-KR"/>
              </w:rPr>
              <w:t xml:space="preserve"> 변경 및 시험에 참여한 환자 수 추가</w:t>
            </w:r>
          </w:p>
          <w:p w14:paraId="4E58AB2B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AAB5CFA" w14:textId="77777777" w:rsidR="00924310" w:rsidRDefault="00940AB4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모든 임상 시험에서 </w:t>
            </w:r>
            <w:r>
              <w:rPr>
                <w:rFonts w:asciiTheme="minorEastAsia" w:hAnsiTheme="minorEastAsia" w:hint="eastAsia"/>
                <w:lang w:eastAsia="ko-KR"/>
              </w:rPr>
              <w:lastRenderedPageBreak/>
              <w:t>동일한 적정법이 사용되었으므로,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도입부 뒤에 기재.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</w:p>
          <w:p w14:paraId="5B1AA548" w14:textId="77777777" w:rsidR="00940AB4" w:rsidRDefault="00940AB4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기저 인슐린이 사용되지 않은 임상시험도 있으므로,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기저인슐린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 xml:space="preserve"> 적정 관련 내용은 삭제.</w:t>
            </w:r>
          </w:p>
          <w:p w14:paraId="2843996B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46164AE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76033A3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문장 이동</w:t>
            </w:r>
          </w:p>
          <w:p w14:paraId="70A9D88B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EE52EA7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아래 부분에서 문장 이동</w:t>
            </w:r>
          </w:p>
          <w:p w14:paraId="793B94B5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DC4CE00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21FC5B9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7F0F718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243FFA2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5B29EE6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086CE79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EABC789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F12827F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4253707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2BCC8CF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F7068B1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66D30AE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5F17014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A65AC8B" w14:textId="77777777" w:rsidR="00924310" w:rsidRDefault="00924310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9994550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804C86E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A8A10E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DB77251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1A965B2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AAF101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9092590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EF2CBAC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37C4E78" w14:textId="77777777" w:rsidR="00CC354A" w:rsidRDefault="00F1432E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도입부 내용이 포괄적으로 변경되면서 삭제</w:t>
            </w:r>
          </w:p>
          <w:p w14:paraId="22DB01ED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6E59AA4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16A7299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BBB3C70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90A5B0B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D53A45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CD47473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D842742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1E2F3C2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AAE18CA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3F9E9E3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58E4E42" w14:textId="77777777" w:rsidR="00CC354A" w:rsidRDefault="00F1432E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도입부 내용이 포괄적으로 변경되면서 삭제</w:t>
            </w:r>
          </w:p>
          <w:p w14:paraId="5F5CF492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C1F608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AC6EC91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C6E4221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CEBC275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B8FCD82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6CBC73E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2A79F9F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3A3413E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90AE75A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25A53F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E5416A1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AF4E78B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0639D2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890E379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9734791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68D3867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2B9A023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6411496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9BFAF56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9B63F00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F9BA4CA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10D9F4C" w14:textId="77777777" w:rsidR="00FA0592" w:rsidRDefault="00FA05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2A4C5C9" w14:textId="77777777" w:rsidR="00FA0592" w:rsidRDefault="00FA05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64452B7" w14:textId="77777777" w:rsidR="00FA0592" w:rsidRDefault="00FA05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625F948" w14:textId="77777777" w:rsidR="00FA0592" w:rsidRDefault="00FA05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9D8EC3B" w14:textId="77777777" w:rsidR="00FA0592" w:rsidRDefault="00FA05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1EB9991" w14:textId="77777777" w:rsidR="00CC354A" w:rsidRDefault="00F1432E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제목 단순화</w:t>
            </w:r>
          </w:p>
          <w:p w14:paraId="166F17AF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EEC5D6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CC8278A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5A19AEB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3C115A4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168208D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2B59140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A91F76E" w14:textId="77777777" w:rsidR="00CC354A" w:rsidRDefault="005F473F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 xml:space="preserve">DUAL IX </w:t>
            </w:r>
            <w:proofErr w:type="gramStart"/>
            <w:r>
              <w:rPr>
                <w:rFonts w:asciiTheme="minorEastAsia" w:hAnsiTheme="minorEastAsia"/>
                <w:lang w:eastAsia="ko-KR"/>
              </w:rPr>
              <w:t xml:space="preserve">study </w:t>
            </w:r>
            <w:r>
              <w:rPr>
                <w:rFonts w:asciiTheme="minorEastAsia" w:hAnsiTheme="minorEastAsia" w:hint="eastAsia"/>
                <w:lang w:eastAsia="ko-KR"/>
              </w:rPr>
              <w:t>에</w:t>
            </w:r>
            <w:proofErr w:type="gramEnd"/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근거한 u</w:t>
            </w:r>
            <w:r>
              <w:rPr>
                <w:rFonts w:asciiTheme="minorEastAsia" w:hAnsiTheme="minorEastAsia"/>
                <w:lang w:eastAsia="ko-KR"/>
              </w:rPr>
              <w:t>pdate</w:t>
            </w:r>
          </w:p>
          <w:p w14:paraId="1CCDECC4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300CF59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11F3DBE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6909141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3214A27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F265DFC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DF05FA4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992184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4BA45D1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9153D96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EE89B73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CA0838F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4E3FDA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98707DA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C44E64C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A43E2FA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96763EB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E70F2B4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E1BD66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CFD26A6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6C0AA77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85849F4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E1A14B7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999B314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877F72F" w14:textId="77777777" w:rsidR="00F1432E" w:rsidRDefault="00F1432E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도입부 내용이 포괄적으로 변경되면서 삭제</w:t>
            </w:r>
          </w:p>
          <w:p w14:paraId="4D5295B9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446B744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7F19C78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기재 순서 변경</w:t>
            </w:r>
          </w:p>
          <w:p w14:paraId="6B0C8FAB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BF0786C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348B741" w14:textId="77777777" w:rsidR="00164F32" w:rsidRDefault="00164F3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7AB014C" w14:textId="77777777" w:rsidR="00CC354A" w:rsidRDefault="00164F3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기재순서 변경 및 제목 </w:t>
            </w:r>
            <w:r w:rsidR="00F1432E">
              <w:rPr>
                <w:rFonts w:asciiTheme="minorEastAsia" w:hAnsiTheme="minorEastAsia" w:hint="eastAsia"/>
                <w:lang w:eastAsia="ko-KR"/>
              </w:rPr>
              <w:t>단순화</w:t>
            </w:r>
          </w:p>
          <w:p w14:paraId="465D7B6E" w14:textId="77777777" w:rsidR="00CC354A" w:rsidRDefault="00CC354A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B54F4FE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547796E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20A63E7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3A760D2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73A3234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EA4CD87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36DAFAD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1F94E98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44919C0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36DB03E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20F1E07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8FFD4C7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9928EC9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67CB394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901E04C" w14:textId="77777777" w:rsidR="0070600D" w:rsidRDefault="0070600D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도입부 내용이 포괄적으로 변경되면서 삭제</w:t>
            </w:r>
          </w:p>
          <w:p w14:paraId="5806B1E7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3E3D325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627FF52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77AAE33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879CA51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35385EE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645C2A4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D48FCD9" w14:textId="77777777" w:rsidR="00766292" w:rsidRDefault="0076629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기재 순서 변경</w:t>
            </w:r>
          </w:p>
          <w:p w14:paraId="0418E08F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96B8B9D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DD7F2AE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085E597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BC5864E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3BE3DDE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4585E30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D22510C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88C0BA2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FA70A43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6417FF5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9D6CF1E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0D48811" w14:textId="77777777" w:rsidR="0070600D" w:rsidRDefault="0070600D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474C9AB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F6988A0" w14:textId="77777777" w:rsidR="0070600D" w:rsidRDefault="0070600D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도입부 내용이 포괄적으로 변경되면서 삭제</w:t>
            </w:r>
          </w:p>
          <w:p w14:paraId="3EAB445B" w14:textId="77777777" w:rsidR="00596B02" w:rsidRPr="0070600D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B6A35FE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4A6306F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69CE007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B4B2DE2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E2BF990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811E793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1EDB936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7E7190C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7B89F53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0C51550" w14:textId="77777777" w:rsidR="00596B02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기재 순서 변경</w:t>
            </w:r>
          </w:p>
          <w:p w14:paraId="73CF4F96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32D302A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279DB312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7EB7E19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05166A3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DDB6816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534EAE9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A24BB19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E2A6861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BF310DB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6DA5D35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02365DD9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ABB0C05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4C912E0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60E62444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80A3F82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C335344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80E270E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1FD0545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12C02952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0FDEF00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8C6C663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CB5B9AD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42A10966" w14:textId="77777777" w:rsidR="005800BB" w:rsidRDefault="005800BB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36F268F2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제목 수정</w:t>
            </w:r>
          </w:p>
          <w:p w14:paraId="0CB0CC0E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7590FB24" w14:textId="77777777" w:rsidR="00596B02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  <w:p w14:paraId="55FF8DE9" w14:textId="77777777" w:rsidR="00596B02" w:rsidRPr="00A727BF" w:rsidRDefault="00596B02" w:rsidP="001A073F">
            <w:pPr>
              <w:pStyle w:val="a9"/>
              <w:rPr>
                <w:rFonts w:asciiTheme="minorEastAsia" w:hAnsiTheme="minorEastAsia"/>
                <w:lang w:eastAsia="ko-KR"/>
              </w:rPr>
            </w:pPr>
          </w:p>
        </w:tc>
      </w:tr>
    </w:tbl>
    <w:p w14:paraId="11C3A864" w14:textId="77777777" w:rsidR="00002B0B" w:rsidRDefault="00002B0B">
      <w:pPr>
        <w:rPr>
          <w:lang w:eastAsia="ko-KR"/>
        </w:rPr>
      </w:pPr>
    </w:p>
    <w:sectPr w:rsidR="00002B0B" w:rsidSect="00002B0B">
      <w:headerReference w:type="default" r:id="rId13"/>
      <w:footerReference w:type="default" r:id="rId14"/>
      <w:pgSz w:w="16838" w:h="11906" w:orient="landscape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B4626" w14:textId="77777777" w:rsidR="00D277AA" w:rsidRDefault="00D277AA">
      <w:r>
        <w:separator/>
      </w:r>
    </w:p>
  </w:endnote>
  <w:endnote w:type="continuationSeparator" w:id="0">
    <w:p w14:paraId="7BB303D4" w14:textId="77777777" w:rsidR="00D277AA" w:rsidRDefault="00D2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1138" w14:textId="77777777" w:rsidR="00D277AA" w:rsidRDefault="00D277AA" w:rsidP="00DB0C2C">
    <w:pPr>
      <w:pStyle w:val="a4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4FCB8" w14:textId="77777777" w:rsidR="00D277AA" w:rsidRDefault="00D277AA">
      <w:r>
        <w:separator/>
      </w:r>
    </w:p>
  </w:footnote>
  <w:footnote w:type="continuationSeparator" w:id="0">
    <w:p w14:paraId="05CEEA4A" w14:textId="77777777" w:rsidR="00D277AA" w:rsidRDefault="00D2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B5A21" w14:textId="77777777" w:rsidR="00D277AA" w:rsidRDefault="00D277AA" w:rsidP="00DB0C2C">
    <w:pPr>
      <w:pStyle w:val="a3"/>
      <w:tabs>
        <w:tab w:val="clear" w:pos="4819"/>
        <w:tab w:val="clear" w:pos="9638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00244"/>
    <w:multiLevelType w:val="hybridMultilevel"/>
    <w:tmpl w:val="2C8EA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13F0E"/>
    <w:multiLevelType w:val="hybridMultilevel"/>
    <w:tmpl w:val="9CC83D8E"/>
    <w:lvl w:ilvl="0" w:tplc="31F04306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5065"/>
    <w:multiLevelType w:val="hybridMultilevel"/>
    <w:tmpl w:val="129C6F14"/>
    <w:lvl w:ilvl="0" w:tplc="149E6C3E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B3E"/>
    <w:multiLevelType w:val="hybridMultilevel"/>
    <w:tmpl w:val="6B400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w w:val="100"/>
        <w:sz w:val="22"/>
        <w:szCs w:val="22"/>
        <w:lang w:val="en-GB" w:eastAsia="en-GB" w:bidi="en-GB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077747A"/>
    <w:multiLevelType w:val="hybridMultilevel"/>
    <w:tmpl w:val="0422DB34"/>
    <w:lvl w:ilvl="0" w:tplc="8C0AD744">
      <w:start w:val="2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95A59"/>
    <w:multiLevelType w:val="hybridMultilevel"/>
    <w:tmpl w:val="655E28B2"/>
    <w:lvl w:ilvl="0" w:tplc="FB8CDF6A">
      <w:start w:val="2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639D1"/>
    <w:multiLevelType w:val="hybridMultilevel"/>
    <w:tmpl w:val="EB9ECF50"/>
    <w:lvl w:ilvl="0" w:tplc="C56AEF6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B751ED"/>
    <w:multiLevelType w:val="hybridMultilevel"/>
    <w:tmpl w:val="423090FE"/>
    <w:lvl w:ilvl="0" w:tplc="E58E0D1C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46C4794"/>
    <w:multiLevelType w:val="hybridMultilevel"/>
    <w:tmpl w:val="B5BEAA06"/>
    <w:lvl w:ilvl="0" w:tplc="B7828AF0">
      <w:start w:val="1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9" w15:restartNumberingAfterBreak="0">
    <w:nsid w:val="660E6DFF"/>
    <w:multiLevelType w:val="hybridMultilevel"/>
    <w:tmpl w:val="047A345E"/>
    <w:lvl w:ilvl="0" w:tplc="653C1222">
      <w:start w:val="1"/>
      <w:numFmt w:val="decimalEnclosedCircle"/>
      <w:lvlText w:val="%1"/>
      <w:lvlJc w:val="left"/>
      <w:pPr>
        <w:ind w:left="760" w:hanging="360"/>
      </w:pPr>
      <w:rPr>
        <w:rFonts w:ascii="Arial" w:eastAsiaTheme="minorEastAsia" w:hAnsi="Arial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F6A7DB2"/>
    <w:multiLevelType w:val="hybridMultilevel"/>
    <w:tmpl w:val="C97412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C7C64B8"/>
    <w:multiLevelType w:val="hybridMultilevel"/>
    <w:tmpl w:val="8CBC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0B"/>
    <w:rsid w:val="00002B0B"/>
    <w:rsid w:val="00022861"/>
    <w:rsid w:val="0002625C"/>
    <w:rsid w:val="0004015E"/>
    <w:rsid w:val="000634D1"/>
    <w:rsid w:val="00075663"/>
    <w:rsid w:val="000804AE"/>
    <w:rsid w:val="00091ABE"/>
    <w:rsid w:val="000A0797"/>
    <w:rsid w:val="000B277D"/>
    <w:rsid w:val="000B3D55"/>
    <w:rsid w:val="000B703E"/>
    <w:rsid w:val="000D60BD"/>
    <w:rsid w:val="000E1743"/>
    <w:rsid w:val="000F2A5F"/>
    <w:rsid w:val="000F6BD3"/>
    <w:rsid w:val="0010394A"/>
    <w:rsid w:val="001066CA"/>
    <w:rsid w:val="0013284F"/>
    <w:rsid w:val="00146E4D"/>
    <w:rsid w:val="00160340"/>
    <w:rsid w:val="00164F32"/>
    <w:rsid w:val="00166D2B"/>
    <w:rsid w:val="001712B9"/>
    <w:rsid w:val="00171BFB"/>
    <w:rsid w:val="00181039"/>
    <w:rsid w:val="00181800"/>
    <w:rsid w:val="00183683"/>
    <w:rsid w:val="001A073F"/>
    <w:rsid w:val="001A1637"/>
    <w:rsid w:val="001B06DA"/>
    <w:rsid w:val="001B5733"/>
    <w:rsid w:val="001C2A06"/>
    <w:rsid w:val="001D11BF"/>
    <w:rsid w:val="001D6C3D"/>
    <w:rsid w:val="002035D4"/>
    <w:rsid w:val="00204B7C"/>
    <w:rsid w:val="00234821"/>
    <w:rsid w:val="00253376"/>
    <w:rsid w:val="00254B5B"/>
    <w:rsid w:val="0025587F"/>
    <w:rsid w:val="00257E27"/>
    <w:rsid w:val="0026161B"/>
    <w:rsid w:val="00261A92"/>
    <w:rsid w:val="002812A9"/>
    <w:rsid w:val="002A57CD"/>
    <w:rsid w:val="002C4C10"/>
    <w:rsid w:val="002D25AD"/>
    <w:rsid w:val="002E1D22"/>
    <w:rsid w:val="002E2DC5"/>
    <w:rsid w:val="002E3637"/>
    <w:rsid w:val="002E3D3D"/>
    <w:rsid w:val="002E4B11"/>
    <w:rsid w:val="002F2B0E"/>
    <w:rsid w:val="002F4B84"/>
    <w:rsid w:val="00301784"/>
    <w:rsid w:val="00301B9A"/>
    <w:rsid w:val="00336F45"/>
    <w:rsid w:val="00347C9D"/>
    <w:rsid w:val="00350330"/>
    <w:rsid w:val="00363DCC"/>
    <w:rsid w:val="003652CC"/>
    <w:rsid w:val="00365428"/>
    <w:rsid w:val="00365DC6"/>
    <w:rsid w:val="003772E4"/>
    <w:rsid w:val="00380FB7"/>
    <w:rsid w:val="003815E7"/>
    <w:rsid w:val="003929E8"/>
    <w:rsid w:val="00393F5C"/>
    <w:rsid w:val="003A0077"/>
    <w:rsid w:val="003B1F42"/>
    <w:rsid w:val="003B3D27"/>
    <w:rsid w:val="003C3C1D"/>
    <w:rsid w:val="003C7A32"/>
    <w:rsid w:val="003D0C0D"/>
    <w:rsid w:val="003E1F31"/>
    <w:rsid w:val="00410BC4"/>
    <w:rsid w:val="00422253"/>
    <w:rsid w:val="00443E3F"/>
    <w:rsid w:val="00463F63"/>
    <w:rsid w:val="004747D7"/>
    <w:rsid w:val="00490643"/>
    <w:rsid w:val="004948AA"/>
    <w:rsid w:val="004A57E4"/>
    <w:rsid w:val="004B0618"/>
    <w:rsid w:val="004B5163"/>
    <w:rsid w:val="004B7499"/>
    <w:rsid w:val="004C22EF"/>
    <w:rsid w:val="004D1E10"/>
    <w:rsid w:val="00500A56"/>
    <w:rsid w:val="005137C7"/>
    <w:rsid w:val="00513CAE"/>
    <w:rsid w:val="00534C6D"/>
    <w:rsid w:val="00553CA7"/>
    <w:rsid w:val="0056470E"/>
    <w:rsid w:val="005800BB"/>
    <w:rsid w:val="005872C6"/>
    <w:rsid w:val="0059092B"/>
    <w:rsid w:val="00596B02"/>
    <w:rsid w:val="005A4450"/>
    <w:rsid w:val="005A4AB0"/>
    <w:rsid w:val="005B18DF"/>
    <w:rsid w:val="005E0C37"/>
    <w:rsid w:val="005E63A1"/>
    <w:rsid w:val="005F33AD"/>
    <w:rsid w:val="005F45B3"/>
    <w:rsid w:val="005F473F"/>
    <w:rsid w:val="006002B1"/>
    <w:rsid w:val="00635879"/>
    <w:rsid w:val="006426C8"/>
    <w:rsid w:val="00652EE1"/>
    <w:rsid w:val="00656711"/>
    <w:rsid w:val="00675FD5"/>
    <w:rsid w:val="0069221D"/>
    <w:rsid w:val="006A62FA"/>
    <w:rsid w:val="006B0EEC"/>
    <w:rsid w:val="006B3716"/>
    <w:rsid w:val="006C3AFD"/>
    <w:rsid w:val="006D0AB9"/>
    <w:rsid w:val="006F3496"/>
    <w:rsid w:val="00705D7C"/>
    <w:rsid w:val="0070600D"/>
    <w:rsid w:val="00710792"/>
    <w:rsid w:val="0071088A"/>
    <w:rsid w:val="00725D98"/>
    <w:rsid w:val="0073007A"/>
    <w:rsid w:val="00733B6C"/>
    <w:rsid w:val="0073448B"/>
    <w:rsid w:val="00766292"/>
    <w:rsid w:val="00780D25"/>
    <w:rsid w:val="00787E7C"/>
    <w:rsid w:val="007A31F0"/>
    <w:rsid w:val="007B02ED"/>
    <w:rsid w:val="007C4571"/>
    <w:rsid w:val="007C6C18"/>
    <w:rsid w:val="007D376C"/>
    <w:rsid w:val="007E635F"/>
    <w:rsid w:val="00801948"/>
    <w:rsid w:val="00801DE9"/>
    <w:rsid w:val="0080378C"/>
    <w:rsid w:val="00804B20"/>
    <w:rsid w:val="00807B0B"/>
    <w:rsid w:val="00812139"/>
    <w:rsid w:val="008232D4"/>
    <w:rsid w:val="0083531E"/>
    <w:rsid w:val="0084708C"/>
    <w:rsid w:val="008564F6"/>
    <w:rsid w:val="008775AA"/>
    <w:rsid w:val="00880588"/>
    <w:rsid w:val="00886317"/>
    <w:rsid w:val="008A46D5"/>
    <w:rsid w:val="008A4740"/>
    <w:rsid w:val="008A79F0"/>
    <w:rsid w:val="008B105A"/>
    <w:rsid w:val="008C598F"/>
    <w:rsid w:val="008C65FE"/>
    <w:rsid w:val="008E44ED"/>
    <w:rsid w:val="00913140"/>
    <w:rsid w:val="00924310"/>
    <w:rsid w:val="009272C5"/>
    <w:rsid w:val="009277C0"/>
    <w:rsid w:val="00940AB4"/>
    <w:rsid w:val="00964509"/>
    <w:rsid w:val="00965089"/>
    <w:rsid w:val="00965607"/>
    <w:rsid w:val="009A42D6"/>
    <w:rsid w:val="009B00BB"/>
    <w:rsid w:val="009B3CCD"/>
    <w:rsid w:val="009C32EC"/>
    <w:rsid w:val="009C3767"/>
    <w:rsid w:val="009C55DA"/>
    <w:rsid w:val="009C7624"/>
    <w:rsid w:val="00A0341A"/>
    <w:rsid w:val="00A121AC"/>
    <w:rsid w:val="00A16293"/>
    <w:rsid w:val="00A50022"/>
    <w:rsid w:val="00A506F1"/>
    <w:rsid w:val="00A52533"/>
    <w:rsid w:val="00A655A5"/>
    <w:rsid w:val="00A67F59"/>
    <w:rsid w:val="00A727BF"/>
    <w:rsid w:val="00A7406D"/>
    <w:rsid w:val="00A751D4"/>
    <w:rsid w:val="00A81D06"/>
    <w:rsid w:val="00AB7B8C"/>
    <w:rsid w:val="00AC0362"/>
    <w:rsid w:val="00AC4669"/>
    <w:rsid w:val="00AC4AAA"/>
    <w:rsid w:val="00AF74DD"/>
    <w:rsid w:val="00B1010C"/>
    <w:rsid w:val="00B12666"/>
    <w:rsid w:val="00B13231"/>
    <w:rsid w:val="00B15EE3"/>
    <w:rsid w:val="00B23B6F"/>
    <w:rsid w:val="00B32BFD"/>
    <w:rsid w:val="00B51BB9"/>
    <w:rsid w:val="00B85856"/>
    <w:rsid w:val="00B923AD"/>
    <w:rsid w:val="00BA1790"/>
    <w:rsid w:val="00BA4FEE"/>
    <w:rsid w:val="00BB512A"/>
    <w:rsid w:val="00BB59B2"/>
    <w:rsid w:val="00BB683D"/>
    <w:rsid w:val="00BC0792"/>
    <w:rsid w:val="00BD38AC"/>
    <w:rsid w:val="00C05B66"/>
    <w:rsid w:val="00C134BC"/>
    <w:rsid w:val="00C17DE4"/>
    <w:rsid w:val="00C31CFD"/>
    <w:rsid w:val="00C430BC"/>
    <w:rsid w:val="00C53087"/>
    <w:rsid w:val="00C54F45"/>
    <w:rsid w:val="00C709A4"/>
    <w:rsid w:val="00C711AD"/>
    <w:rsid w:val="00C76342"/>
    <w:rsid w:val="00C801FB"/>
    <w:rsid w:val="00C80FDB"/>
    <w:rsid w:val="00C91AEE"/>
    <w:rsid w:val="00C937FF"/>
    <w:rsid w:val="00CB376D"/>
    <w:rsid w:val="00CB4AE8"/>
    <w:rsid w:val="00CC354A"/>
    <w:rsid w:val="00CC4666"/>
    <w:rsid w:val="00CC495D"/>
    <w:rsid w:val="00CC6A77"/>
    <w:rsid w:val="00CD0EDE"/>
    <w:rsid w:val="00CF49AE"/>
    <w:rsid w:val="00D04951"/>
    <w:rsid w:val="00D0795E"/>
    <w:rsid w:val="00D1085D"/>
    <w:rsid w:val="00D277AA"/>
    <w:rsid w:val="00D40CDB"/>
    <w:rsid w:val="00D40F33"/>
    <w:rsid w:val="00D41D4F"/>
    <w:rsid w:val="00D45D47"/>
    <w:rsid w:val="00D64133"/>
    <w:rsid w:val="00D803CF"/>
    <w:rsid w:val="00D877C7"/>
    <w:rsid w:val="00D96708"/>
    <w:rsid w:val="00D976D4"/>
    <w:rsid w:val="00DA2B3C"/>
    <w:rsid w:val="00DB0C2C"/>
    <w:rsid w:val="00DB6EE8"/>
    <w:rsid w:val="00DB74E1"/>
    <w:rsid w:val="00DE64D7"/>
    <w:rsid w:val="00DF323B"/>
    <w:rsid w:val="00DF71E3"/>
    <w:rsid w:val="00E06965"/>
    <w:rsid w:val="00E07F13"/>
    <w:rsid w:val="00E142A7"/>
    <w:rsid w:val="00E15879"/>
    <w:rsid w:val="00E3216D"/>
    <w:rsid w:val="00E46A18"/>
    <w:rsid w:val="00E52FD1"/>
    <w:rsid w:val="00E63980"/>
    <w:rsid w:val="00E66F92"/>
    <w:rsid w:val="00E74C5D"/>
    <w:rsid w:val="00E93E7E"/>
    <w:rsid w:val="00E95D8A"/>
    <w:rsid w:val="00E96822"/>
    <w:rsid w:val="00E96853"/>
    <w:rsid w:val="00EB2930"/>
    <w:rsid w:val="00EC2E63"/>
    <w:rsid w:val="00EE7B32"/>
    <w:rsid w:val="00EF2971"/>
    <w:rsid w:val="00F1432E"/>
    <w:rsid w:val="00F23B67"/>
    <w:rsid w:val="00F43CBC"/>
    <w:rsid w:val="00F47F74"/>
    <w:rsid w:val="00F51FB9"/>
    <w:rsid w:val="00F62626"/>
    <w:rsid w:val="00FA0592"/>
    <w:rsid w:val="00FB328D"/>
    <w:rsid w:val="00FB3EC4"/>
    <w:rsid w:val="00FB7C9D"/>
    <w:rsid w:val="00FC1D87"/>
    <w:rsid w:val="00FC2D6A"/>
    <w:rsid w:val="00FD6077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  <w14:docId w14:val="6817594E"/>
  <w15:docId w15:val="{05121889-218B-43F7-A5C4-3356E898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AC8"/>
    <w:rPr>
      <w:rFonts w:ascii="Arial" w:hAnsi="Arial" w:cs="Arial"/>
      <w:lang w:val="da-DK" w:eastAsia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0C2C"/>
    <w:pPr>
      <w:tabs>
        <w:tab w:val="center" w:pos="4819"/>
        <w:tab w:val="right" w:pos="9638"/>
      </w:tabs>
    </w:pPr>
  </w:style>
  <w:style w:type="paragraph" w:styleId="a4">
    <w:name w:val="footer"/>
    <w:basedOn w:val="a"/>
    <w:rsid w:val="00DB0C2C"/>
    <w:pPr>
      <w:tabs>
        <w:tab w:val="center" w:pos="4819"/>
        <w:tab w:val="right" w:pos="9638"/>
      </w:tabs>
    </w:pPr>
  </w:style>
  <w:style w:type="table" w:styleId="a5">
    <w:name w:val="Table Grid"/>
    <w:basedOn w:val="a1"/>
    <w:uiPriority w:val="59"/>
    <w:rsid w:val="00AC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092B"/>
    <w:pPr>
      <w:ind w:left="720"/>
      <w:contextualSpacing/>
    </w:pPr>
  </w:style>
  <w:style w:type="paragraph" w:customStyle="1" w:styleId="a7">
    <w:name w:val="바탕글"/>
    <w:basedOn w:val="a"/>
    <w:rsid w:val="003772E4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val="en-GB" w:eastAsia="ko-KR"/>
    </w:rPr>
  </w:style>
  <w:style w:type="paragraph" w:customStyle="1" w:styleId="indent0">
    <w:name w:val="indent0"/>
    <w:basedOn w:val="a"/>
    <w:rsid w:val="00E142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ko-KR"/>
    </w:rPr>
  </w:style>
  <w:style w:type="paragraph" w:customStyle="1" w:styleId="MS">
    <w:name w:val="MS바탕글"/>
    <w:basedOn w:val="a"/>
    <w:rsid w:val="00FC2D6A"/>
    <w:pPr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lang w:val="en-GB" w:eastAsia="ko-KR"/>
    </w:rPr>
  </w:style>
  <w:style w:type="paragraph" w:styleId="a8">
    <w:name w:val="Balloon Text"/>
    <w:basedOn w:val="a"/>
    <w:link w:val="Char"/>
    <w:uiPriority w:val="99"/>
    <w:semiHidden/>
    <w:unhideWhenUsed/>
    <w:rsid w:val="004B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4B5163"/>
    <w:rPr>
      <w:rFonts w:asciiTheme="majorHAnsi" w:eastAsiaTheme="majorEastAsia" w:hAnsiTheme="majorHAnsi" w:cstheme="majorBidi"/>
      <w:sz w:val="18"/>
      <w:szCs w:val="18"/>
      <w:lang w:val="da-DK" w:eastAsia="da-DK"/>
    </w:rPr>
  </w:style>
  <w:style w:type="paragraph" w:styleId="a9">
    <w:name w:val="No Spacing"/>
    <w:uiPriority w:val="1"/>
    <w:qFormat/>
    <w:rsid w:val="001A073F"/>
    <w:rPr>
      <w:rFonts w:ascii="Arial" w:hAnsi="Arial" w:cs="Arial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0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5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8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5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2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8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70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5C8CE"/>
                                                            <w:left w:val="single" w:sz="6" w:space="0" w:color="C5C8CE"/>
                                                            <w:bottom w:val="single" w:sz="6" w:space="0" w:color="C5C8CE"/>
                                                            <w:right w:val="single" w:sz="6" w:space="0" w:color="C5C8CE"/>
                                                          </w:divBdr>
                                                          <w:divsChild>
                                                            <w:div w:id="29861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08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4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01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41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03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588718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0CBF-D951-40D7-9A85-29E5EF1B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2767</Words>
  <Characters>9047</Characters>
  <Application>Microsoft Office Word</Application>
  <DocSecurity>0</DocSecurity>
  <Lines>75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YJLQ (Ji Young Lee)</dc:creator>
  <cp:keywords/>
  <dc:description/>
  <cp:lastModifiedBy>UHLE (Heeeun Lee)</cp:lastModifiedBy>
  <cp:revision>7</cp:revision>
  <dcterms:created xsi:type="dcterms:W3CDTF">2021-01-07T04:41:00Z</dcterms:created>
  <dcterms:modified xsi:type="dcterms:W3CDTF">2021-06-22T04:57:00Z</dcterms:modified>
</cp:coreProperties>
</file>